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8E3711" w:rsidRDefault="001D3496" w:rsidP="00D028CC">
      <w:pPr>
        <w:rPr>
          <w:lang w:val="es-MX"/>
        </w:rPr>
      </w:pPr>
      <w:bookmarkStart w:id="0" w:name="_GoBack"/>
      <w:bookmarkEnd w:id="0"/>
      <w:r w:rsidRPr="008E3711"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5634718</wp:posOffset>
            </wp:positionH>
            <wp:positionV relativeFrom="paragraph">
              <wp:posOffset>-78105</wp:posOffset>
            </wp:positionV>
            <wp:extent cx="735429" cy="124097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-areas-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29" cy="124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A25" w:rsidRPr="008E371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-106471</wp:posOffset>
            </wp:positionH>
            <wp:positionV relativeFrom="paragraph">
              <wp:posOffset>-181627</wp:posOffset>
            </wp:positionV>
            <wp:extent cx="3982641" cy="1215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ntion_Communications\art\logos\BHC-left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41" cy="12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20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3"/>
        <w:gridCol w:w="4646"/>
        <w:gridCol w:w="45"/>
        <w:gridCol w:w="3789"/>
      </w:tblGrid>
      <w:tr w:rsidR="00DD1EFC" w:rsidRPr="008E3711" w:rsidTr="007C5639">
        <w:trPr>
          <w:cantSplit/>
          <w:trHeight w:hRule="exact" w:val="1324"/>
          <w:jc w:val="center"/>
        </w:trPr>
        <w:tc>
          <w:tcPr>
            <w:tcW w:w="12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62D6" w:rsidRPr="008E3711" w:rsidRDefault="00F562D6" w:rsidP="00F562D6">
            <w:pPr>
              <w:rPr>
                <w:lang w:val="es-MX"/>
              </w:rPr>
            </w:pPr>
            <w:r w:rsidRPr="008E3711">
              <w:rPr>
                <w:lang w:val="es-MX"/>
              </w:rPr>
              <w:t>.</w:t>
            </w:r>
          </w:p>
          <w:p w:rsidR="00E757B9" w:rsidRPr="008E3711" w:rsidRDefault="00E757B9" w:rsidP="00D028CC">
            <w:pPr>
              <w:rPr>
                <w:lang w:val="es-MX"/>
              </w:rPr>
            </w:pPr>
          </w:p>
          <w:p w:rsidR="00E757B9" w:rsidRPr="008E3711" w:rsidRDefault="00E757B9" w:rsidP="00D028CC">
            <w:pPr>
              <w:rPr>
                <w:lang w:val="es-MX"/>
              </w:rPr>
            </w:pPr>
          </w:p>
          <w:p w:rsidR="00E757B9" w:rsidRPr="008E3711" w:rsidRDefault="00A0479A" w:rsidP="00D028CC">
            <w:pPr>
              <w:rPr>
                <w:lang w:val="es-MX"/>
              </w:rPr>
            </w:pPr>
            <w:proofErr w:type="spellStart"/>
            <w:r w:rsidRPr="008E3711">
              <w:rPr>
                <w:lang w:val="es-MX"/>
              </w:rPr>
              <w:t>We</w:t>
            </w:r>
            <w:proofErr w:type="spellEnd"/>
          </w:p>
          <w:p w:rsidR="00A0479A" w:rsidRPr="008E3711" w:rsidRDefault="00A0479A" w:rsidP="00D028CC">
            <w:pPr>
              <w:rPr>
                <w:lang w:val="es-MX"/>
              </w:rPr>
            </w:pPr>
          </w:p>
          <w:p w:rsidR="00A0479A" w:rsidRPr="008E3711" w:rsidRDefault="00A0479A" w:rsidP="00D028CC">
            <w:pPr>
              <w:rPr>
                <w:lang w:val="es-MX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E757B9" w:rsidRPr="008E3711" w:rsidRDefault="00E757B9" w:rsidP="00D028CC">
            <w:pPr>
              <w:rPr>
                <w:lang w:val="es-MX"/>
              </w:rPr>
            </w:pPr>
          </w:p>
        </w:tc>
      </w:tr>
      <w:tr w:rsidR="00DD1EFC" w:rsidRPr="008E3711" w:rsidTr="00F86E28">
        <w:trPr>
          <w:cantSplit/>
          <w:trHeight w:hRule="exact" w:val="109"/>
          <w:jc w:val="center"/>
        </w:trPr>
        <w:tc>
          <w:tcPr>
            <w:tcW w:w="12023" w:type="dxa"/>
            <w:tcBorders>
              <w:top w:val="single" w:sz="4" w:space="0" w:color="FFFFFF" w:themeColor="background1"/>
            </w:tcBorders>
          </w:tcPr>
          <w:p w:rsidR="00E757B9" w:rsidRPr="008E3711" w:rsidRDefault="00E757B9" w:rsidP="00D028CC">
            <w:pPr>
              <w:rPr>
                <w:lang w:val="es-MX"/>
              </w:rPr>
            </w:pPr>
          </w:p>
        </w:tc>
        <w:tc>
          <w:tcPr>
            <w:tcW w:w="4646" w:type="dxa"/>
            <w:tcBorders>
              <w:top w:val="single" w:sz="4" w:space="0" w:color="FFFFFF" w:themeColor="background1"/>
            </w:tcBorders>
          </w:tcPr>
          <w:p w:rsidR="00E757B9" w:rsidRPr="008E3711" w:rsidRDefault="00E757B9" w:rsidP="00D028CC">
            <w:pPr>
              <w:rPr>
                <w:lang w:val="es-MX"/>
              </w:rPr>
            </w:pPr>
          </w:p>
        </w:tc>
        <w:tc>
          <w:tcPr>
            <w:tcW w:w="45" w:type="dxa"/>
          </w:tcPr>
          <w:p w:rsidR="00E757B9" w:rsidRPr="008E3711" w:rsidRDefault="00E757B9" w:rsidP="00D028CC">
            <w:pPr>
              <w:rPr>
                <w:lang w:val="es-MX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757B9" w:rsidRPr="008E3711" w:rsidRDefault="00E757B9" w:rsidP="00D028CC">
            <w:pPr>
              <w:rPr>
                <w:lang w:val="es-MX"/>
              </w:rPr>
            </w:pPr>
          </w:p>
        </w:tc>
      </w:tr>
      <w:tr w:rsidR="00DD1EFC" w:rsidRPr="008E3711" w:rsidTr="00D028CC">
        <w:trPr>
          <w:cantSplit/>
          <w:trHeight w:val="351"/>
          <w:jc w:val="center"/>
        </w:trPr>
        <w:tc>
          <w:tcPr>
            <w:tcW w:w="12023" w:type="dxa"/>
            <w:shd w:val="clear" w:color="auto" w:fill="FFA830" w:themeFill="accent2"/>
          </w:tcPr>
          <w:p w:rsidR="00E757B9" w:rsidRPr="008E3711" w:rsidRDefault="003B438F" w:rsidP="00D028CC">
            <w:pPr>
              <w:rPr>
                <w:lang w:val="es-MX"/>
              </w:rPr>
            </w:pPr>
            <w:proofErr w:type="spellStart"/>
            <w:r w:rsidRPr="008E3711">
              <w:rPr>
                <w:lang w:val="es-MX"/>
              </w:rPr>
              <w:t>Bu</w:t>
            </w:r>
            <w:proofErr w:type="spellEnd"/>
            <w:r w:rsidRPr="008E3711">
              <w:rPr>
                <w:lang w:val="es-MX"/>
              </w:rPr>
              <w:tab/>
            </w:r>
          </w:p>
        </w:tc>
        <w:tc>
          <w:tcPr>
            <w:tcW w:w="4646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E757B9" w:rsidRPr="008E3711" w:rsidRDefault="00E757B9" w:rsidP="00D028CC">
            <w:pPr>
              <w:rPr>
                <w:b/>
                <w:lang w:val="es-MX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  <w:vAlign w:val="center"/>
          </w:tcPr>
          <w:p w:rsidR="00E757B9" w:rsidRPr="008E3711" w:rsidRDefault="00E757B9" w:rsidP="00D028CC">
            <w:pPr>
              <w:rPr>
                <w:lang w:val="es-MX"/>
              </w:rPr>
            </w:pPr>
          </w:p>
        </w:tc>
        <w:tc>
          <w:tcPr>
            <w:tcW w:w="3789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757B9" w:rsidRPr="008E3711" w:rsidRDefault="00E757B9" w:rsidP="00D028CC">
            <w:pPr>
              <w:rPr>
                <w:lang w:val="es-MX"/>
              </w:rPr>
            </w:pPr>
            <w:r w:rsidRPr="008E3711">
              <w:rPr>
                <w:lang w:val="es-MX"/>
              </w:rPr>
              <w:t xml:space="preserve">In </w:t>
            </w:r>
            <w:proofErr w:type="spellStart"/>
            <w:r w:rsidRPr="008E3711">
              <w:rPr>
                <w:lang w:val="es-MX"/>
              </w:rPr>
              <w:t>This</w:t>
            </w:r>
            <w:proofErr w:type="spellEnd"/>
            <w:r w:rsidRPr="008E3711">
              <w:rPr>
                <w:lang w:val="es-MX"/>
              </w:rPr>
              <w:t xml:space="preserve"> </w:t>
            </w:r>
            <w:proofErr w:type="spellStart"/>
            <w:r w:rsidRPr="008E3711">
              <w:rPr>
                <w:lang w:val="es-MX"/>
              </w:rPr>
              <w:t>Issue</w:t>
            </w:r>
            <w:proofErr w:type="spellEnd"/>
          </w:p>
        </w:tc>
      </w:tr>
    </w:tbl>
    <w:p w:rsidR="0001065E" w:rsidRPr="008E3711" w:rsidRDefault="0001065E" w:rsidP="00D028CC">
      <w:pPr>
        <w:rPr>
          <w:lang w:val="es-MX"/>
        </w:rPr>
        <w:sectPr w:rsidR="0001065E" w:rsidRPr="008E3711" w:rsidSect="00FD51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288" w:footer="0" w:gutter="0"/>
          <w:cols w:space="720"/>
          <w:titlePg/>
          <w:docGrid w:linePitch="360"/>
        </w:sectPr>
      </w:pPr>
    </w:p>
    <w:p w:rsidR="000B5818" w:rsidRPr="008E3711" w:rsidRDefault="000B5818" w:rsidP="000B5818">
      <w:pPr>
        <w:spacing w:before="240" w:after="0"/>
        <w:rPr>
          <w:rFonts w:ascii="Rockwell" w:hAnsi="Rockwell"/>
          <w:b/>
          <w:sz w:val="36"/>
          <w:szCs w:val="36"/>
          <w:lang w:val="es-MX"/>
        </w:rPr>
      </w:pPr>
      <w:r w:rsidRPr="008E3711">
        <w:rPr>
          <w:rFonts w:ascii="Rockwell" w:hAnsi="Rockwell"/>
          <w:b/>
          <w:sz w:val="36"/>
          <w:szCs w:val="36"/>
          <w:lang w:val="es-MX"/>
        </w:rPr>
        <w:lastRenderedPageBreak/>
        <w:t>Informe de Equipo de Acción – Educación</w:t>
      </w:r>
    </w:p>
    <w:p w:rsidR="001D3496" w:rsidRPr="008E3711" w:rsidRDefault="00DD5B40" w:rsidP="00D420D7">
      <w:pPr>
        <w:spacing w:before="240"/>
        <w:rPr>
          <w:rFonts w:ascii="Rockwell" w:hAnsi="Rockwell"/>
          <w:sz w:val="24"/>
          <w:szCs w:val="24"/>
          <w:u w:val="single"/>
          <w:lang w:val="es-MX"/>
        </w:rPr>
      </w:pPr>
      <w:r w:rsidRPr="008E3711">
        <w:rPr>
          <w:rFonts w:ascii="Rockwell" w:hAnsi="Rockwell"/>
          <w:sz w:val="24"/>
          <w:szCs w:val="24"/>
          <w:lang w:val="es-MX"/>
        </w:rPr>
        <w:t>Mes</w:t>
      </w:r>
      <w:r w:rsidR="001D3496" w:rsidRPr="008E3711">
        <w:rPr>
          <w:rFonts w:ascii="Rockwell" w:hAnsi="Rockwell"/>
          <w:sz w:val="24"/>
          <w:szCs w:val="24"/>
          <w:lang w:val="es-MX"/>
        </w:rPr>
        <w:t>:</w:t>
      </w:r>
      <w:r w:rsidR="00DC26F9" w:rsidRPr="008E3711">
        <w:rPr>
          <w:rFonts w:ascii="Rockwell" w:hAnsi="Rockwell"/>
          <w:sz w:val="24"/>
          <w:szCs w:val="24"/>
          <w:lang w:val="es-MX"/>
        </w:rPr>
        <w:t xml:space="preserve"> </w:t>
      </w:r>
      <w:r w:rsidRPr="008E3711">
        <w:rPr>
          <w:rFonts w:ascii="Rockwell" w:hAnsi="Rockwell"/>
          <w:sz w:val="24"/>
          <w:szCs w:val="24"/>
          <w:u w:val="single"/>
          <w:lang w:val="es-MX"/>
        </w:rPr>
        <w:t>noviembre de</w:t>
      </w:r>
      <w:r w:rsidR="00551031" w:rsidRPr="008E3711">
        <w:rPr>
          <w:rFonts w:ascii="Rockwell" w:hAnsi="Rockwell"/>
          <w:sz w:val="24"/>
          <w:szCs w:val="24"/>
          <w:u w:val="single"/>
          <w:lang w:val="es-MX"/>
        </w:rPr>
        <w:t xml:space="preserve"> 2015</w:t>
      </w:r>
      <w:r w:rsidR="001D3496" w:rsidRPr="008E3711">
        <w:rPr>
          <w:rFonts w:ascii="Rockwell" w:hAnsi="Rockwell"/>
          <w:sz w:val="24"/>
          <w:szCs w:val="24"/>
          <w:u w:val="single"/>
          <w:lang w:val="es-MX"/>
        </w:rPr>
        <w:tab/>
      </w:r>
      <w:r w:rsidRPr="008E3711">
        <w:rPr>
          <w:rFonts w:ascii="Rockwell" w:hAnsi="Rockwell"/>
          <w:sz w:val="24"/>
          <w:szCs w:val="24"/>
          <w:lang w:val="es-MX"/>
        </w:rPr>
        <w:tab/>
        <w:t>Presentado por</w:t>
      </w:r>
      <w:r w:rsidR="001D3496" w:rsidRPr="008E3711">
        <w:rPr>
          <w:rFonts w:ascii="Rockwell" w:hAnsi="Rockwell"/>
          <w:sz w:val="24"/>
          <w:szCs w:val="24"/>
          <w:lang w:val="es-MX"/>
        </w:rPr>
        <w:t xml:space="preserve">: </w:t>
      </w:r>
      <w:r w:rsidR="001D3496" w:rsidRPr="008E3711">
        <w:rPr>
          <w:rFonts w:ascii="Rockwell" w:hAnsi="Rockwell"/>
          <w:sz w:val="24"/>
          <w:szCs w:val="24"/>
          <w:u w:val="single"/>
          <w:lang w:val="es-MX"/>
        </w:rPr>
        <w:tab/>
      </w:r>
      <w:r w:rsidR="00D44E57" w:rsidRPr="008E3711">
        <w:rPr>
          <w:rFonts w:ascii="Rockwell" w:hAnsi="Rockwell"/>
          <w:sz w:val="24"/>
          <w:szCs w:val="24"/>
          <w:u w:val="single"/>
          <w:lang w:val="es-MX"/>
        </w:rPr>
        <w:t>Karen Davis</w:t>
      </w:r>
      <w:r w:rsidR="001D3496" w:rsidRPr="008E3711">
        <w:rPr>
          <w:rFonts w:ascii="Rockwell" w:hAnsi="Rockwell"/>
          <w:sz w:val="24"/>
          <w:szCs w:val="24"/>
          <w:u w:val="single"/>
          <w:lang w:val="es-MX"/>
        </w:rPr>
        <w:tab/>
      </w:r>
      <w:r w:rsidR="001D3496" w:rsidRPr="008E3711">
        <w:rPr>
          <w:rFonts w:ascii="Rockwell" w:hAnsi="Rockwell"/>
          <w:sz w:val="24"/>
          <w:szCs w:val="24"/>
          <w:u w:val="single"/>
          <w:lang w:val="es-MX"/>
        </w:rPr>
        <w:tab/>
      </w:r>
      <w:r w:rsidR="001D3496" w:rsidRPr="008E3711">
        <w:rPr>
          <w:rFonts w:ascii="Rockwell" w:hAnsi="Rockwell"/>
          <w:sz w:val="24"/>
          <w:szCs w:val="24"/>
          <w:u w:val="single"/>
          <w:lang w:val="es-MX"/>
        </w:rPr>
        <w:tab/>
      </w:r>
      <w:r w:rsidR="001D3496" w:rsidRPr="008E3711">
        <w:rPr>
          <w:rFonts w:ascii="Rockwell" w:hAnsi="Rockwell"/>
          <w:sz w:val="24"/>
          <w:szCs w:val="24"/>
          <w:u w:val="single"/>
          <w:lang w:val="es-MX"/>
        </w:rPr>
        <w:tab/>
      </w:r>
    </w:p>
    <w:p w:rsidR="000B5818" w:rsidRPr="008E3711" w:rsidRDefault="000B5818" w:rsidP="000B5818">
      <w:pPr>
        <w:spacing w:before="240" w:after="0"/>
        <w:ind w:left="360"/>
        <w:rPr>
          <w:rFonts w:ascii="Rockwell" w:hAnsi="Rockwell"/>
          <w:b/>
          <w:sz w:val="20"/>
          <w:szCs w:val="20"/>
          <w:lang w:val="es-MX"/>
        </w:rPr>
      </w:pPr>
      <w:r w:rsidRPr="008E3711">
        <w:rPr>
          <w:rFonts w:ascii="Rockwell" w:hAnsi="Rockwell"/>
          <w:b/>
          <w:sz w:val="20"/>
          <w:szCs w:val="20"/>
          <w:lang w:val="es-MX"/>
        </w:rPr>
        <w:t>Breve Resumen de la Reunión y el Trabajo del Equipo de Acción (200 palabras o menos)</w:t>
      </w:r>
    </w:p>
    <w:p w:rsidR="000B5818" w:rsidRPr="008E3711" w:rsidRDefault="000B5818" w:rsidP="000B5818">
      <w:pPr>
        <w:ind w:left="360"/>
        <w:rPr>
          <w:rFonts w:ascii="Rockwell" w:hAnsi="Rockwell"/>
          <w:b/>
          <w:i/>
          <w:sz w:val="20"/>
          <w:szCs w:val="20"/>
          <w:lang w:val="es-MX"/>
        </w:rPr>
      </w:pPr>
      <w:r w:rsidRPr="008E3711">
        <w:rPr>
          <w:rFonts w:ascii="Rockwell" w:hAnsi="Rockwell"/>
          <w:b/>
          <w:i/>
          <w:sz w:val="20"/>
          <w:szCs w:val="20"/>
          <w:lang w:val="es-MX"/>
        </w:rPr>
        <w:t xml:space="preserve">Incluya los puntos más destacado/logros o retos. </w:t>
      </w:r>
    </w:p>
    <w:p w:rsidR="000B5818" w:rsidRPr="008E3711" w:rsidRDefault="000B5818" w:rsidP="00A300E2">
      <w:pPr>
        <w:ind w:left="360"/>
        <w:rPr>
          <w:rFonts w:ascii="Rockwell" w:hAnsi="Rockwell"/>
          <w:sz w:val="24"/>
          <w:szCs w:val="24"/>
          <w:lang w:val="es-MX"/>
        </w:rPr>
      </w:pPr>
      <w:r w:rsidRPr="008E3711">
        <w:rPr>
          <w:rFonts w:ascii="Rockwell" w:hAnsi="Rockwell"/>
          <w:sz w:val="24"/>
          <w:szCs w:val="24"/>
          <w:lang w:val="es-MX"/>
        </w:rPr>
        <w:t>Los temas tratados incluyen:</w:t>
      </w:r>
    </w:p>
    <w:p w:rsidR="00BE5EFD" w:rsidRPr="008E3711" w:rsidRDefault="00BE5EFD" w:rsidP="00551031">
      <w:pPr>
        <w:pStyle w:val="ListParagraph"/>
        <w:numPr>
          <w:ilvl w:val="0"/>
          <w:numId w:val="22"/>
        </w:numPr>
        <w:rPr>
          <w:rFonts w:ascii="Rockwell" w:hAnsi="Rockwell"/>
          <w:lang w:val="es-MX"/>
        </w:rPr>
      </w:pPr>
      <w:proofErr w:type="spellStart"/>
      <w:r w:rsidRPr="008E3711">
        <w:rPr>
          <w:rFonts w:ascii="Rockwell" w:hAnsi="Rockwell"/>
          <w:lang w:val="es-MX"/>
        </w:rPr>
        <w:t>Jim</w:t>
      </w:r>
      <w:proofErr w:type="spellEnd"/>
      <w:r w:rsidRPr="008E3711">
        <w:rPr>
          <w:rFonts w:ascii="Rockwell" w:hAnsi="Rockwell"/>
          <w:lang w:val="es-MX"/>
        </w:rPr>
        <w:t xml:space="preserve"> Young anunció que se ha dado una subvención a BC para el campus de la preparatoria </w:t>
      </w:r>
      <w:proofErr w:type="spellStart"/>
      <w:r w:rsidRPr="008E3711">
        <w:rPr>
          <w:rFonts w:ascii="Rockwell" w:hAnsi="Rockwell"/>
          <w:lang w:val="es-MX"/>
        </w:rPr>
        <w:t>Arvin</w:t>
      </w:r>
      <w:proofErr w:type="spellEnd"/>
      <w:r w:rsidRPr="008E3711">
        <w:rPr>
          <w:rFonts w:ascii="Rockwell" w:hAnsi="Rockwell"/>
          <w:lang w:val="es-MX"/>
        </w:rPr>
        <w:t xml:space="preserve"> </w:t>
      </w:r>
      <w:r w:rsidR="000E0378" w:rsidRPr="008E3711">
        <w:rPr>
          <w:rFonts w:ascii="Rockwell" w:hAnsi="Rockwell"/>
          <w:lang w:val="es-MX"/>
        </w:rPr>
        <w:t>High</w:t>
      </w:r>
      <w:r w:rsidRPr="008E3711">
        <w:rPr>
          <w:rFonts w:ascii="Rockwell" w:hAnsi="Rockwell"/>
          <w:lang w:val="es-MX"/>
        </w:rPr>
        <w:t xml:space="preserve">. La conferencia de prensa para pedir un campus en Arvin se ha postergado. La ciudad de Arvin tiene hará una presentación ante la </w:t>
      </w:r>
      <w:r w:rsidR="00F24BA1" w:rsidRPr="008E3711">
        <w:rPr>
          <w:rFonts w:ascii="Rockwell" w:hAnsi="Rockwell"/>
          <w:lang w:val="es-MX"/>
        </w:rPr>
        <w:t>J</w:t>
      </w:r>
      <w:r w:rsidRPr="008E3711">
        <w:rPr>
          <w:rFonts w:ascii="Rockwell" w:hAnsi="Rockwell"/>
          <w:lang w:val="es-MX"/>
        </w:rPr>
        <w:t xml:space="preserve">unta </w:t>
      </w:r>
      <w:r w:rsidR="00F24BA1" w:rsidRPr="008E3711">
        <w:rPr>
          <w:rFonts w:ascii="Rockwell" w:hAnsi="Rockwell"/>
          <w:lang w:val="es-MX"/>
        </w:rPr>
        <w:t>Directiva. E</w:t>
      </w:r>
      <w:r w:rsidRPr="008E3711">
        <w:rPr>
          <w:rFonts w:ascii="Rockwell" w:hAnsi="Rockwell"/>
          <w:lang w:val="es-MX"/>
        </w:rPr>
        <w:t>l programa de T</w:t>
      </w:r>
      <w:r w:rsidR="00F24BA1" w:rsidRPr="008E3711">
        <w:rPr>
          <w:rFonts w:ascii="Rockwell" w:hAnsi="Rockwell"/>
          <w:lang w:val="es-MX"/>
        </w:rPr>
        <w:t xml:space="preserve">ecnología Industrial de la preparatoria </w:t>
      </w:r>
      <w:proofErr w:type="spellStart"/>
      <w:r w:rsidRPr="008E3711">
        <w:rPr>
          <w:rFonts w:ascii="Rockwell" w:hAnsi="Rockwell"/>
          <w:lang w:val="es-MX"/>
        </w:rPr>
        <w:t>Arvin</w:t>
      </w:r>
      <w:proofErr w:type="spellEnd"/>
      <w:r w:rsidRPr="008E3711">
        <w:rPr>
          <w:rFonts w:ascii="Rockwell" w:hAnsi="Rockwell"/>
          <w:lang w:val="es-MX"/>
        </w:rPr>
        <w:t xml:space="preserve"> High permitirá que 30 estudiantes </w:t>
      </w:r>
      <w:r w:rsidR="00F24BA1" w:rsidRPr="008E3711">
        <w:rPr>
          <w:rFonts w:ascii="Rockwell" w:hAnsi="Rockwell"/>
          <w:lang w:val="es-MX"/>
        </w:rPr>
        <w:t xml:space="preserve">participen en el </w:t>
      </w:r>
      <w:r w:rsidRPr="008E3711">
        <w:rPr>
          <w:rFonts w:ascii="Rockwell" w:hAnsi="Rockwell"/>
          <w:lang w:val="es-MX"/>
        </w:rPr>
        <w:t xml:space="preserve">programa y al </w:t>
      </w:r>
      <w:r w:rsidR="00F24BA1" w:rsidRPr="008E3711">
        <w:rPr>
          <w:rFonts w:ascii="Rockwell" w:hAnsi="Rockwell"/>
          <w:lang w:val="es-MX"/>
        </w:rPr>
        <w:t>concluir el programa</w:t>
      </w:r>
      <w:r w:rsidRPr="008E3711">
        <w:rPr>
          <w:rFonts w:ascii="Rockwell" w:hAnsi="Rockwell"/>
          <w:lang w:val="es-MX"/>
        </w:rPr>
        <w:t xml:space="preserve"> </w:t>
      </w:r>
      <w:r w:rsidR="00F24BA1" w:rsidRPr="008E3711">
        <w:rPr>
          <w:rFonts w:ascii="Rockwell" w:hAnsi="Rockwell"/>
          <w:lang w:val="es-MX"/>
        </w:rPr>
        <w:t>los estudiantes estarán a</w:t>
      </w:r>
      <w:r w:rsidRPr="008E3711">
        <w:rPr>
          <w:rFonts w:ascii="Rockwell" w:hAnsi="Rockwell"/>
          <w:lang w:val="es-MX"/>
        </w:rPr>
        <w:t xml:space="preserve"> 3 clases </w:t>
      </w:r>
      <w:r w:rsidR="00F24BA1" w:rsidRPr="008E3711">
        <w:rPr>
          <w:rFonts w:ascii="Rockwell" w:hAnsi="Rockwell"/>
          <w:lang w:val="es-MX"/>
        </w:rPr>
        <w:t xml:space="preserve">de recibir el título universitario </w:t>
      </w:r>
      <w:r w:rsidRPr="008E3711">
        <w:rPr>
          <w:rFonts w:ascii="Rockwell" w:hAnsi="Rockwell"/>
          <w:lang w:val="es-MX"/>
        </w:rPr>
        <w:t>AA.</w:t>
      </w:r>
    </w:p>
    <w:p w:rsidR="00DA32A2" w:rsidRPr="008E3711" w:rsidRDefault="00DA32A2" w:rsidP="00551031">
      <w:pPr>
        <w:pStyle w:val="ListParagraph"/>
        <w:numPr>
          <w:ilvl w:val="0"/>
          <w:numId w:val="22"/>
        </w:numPr>
        <w:rPr>
          <w:rFonts w:ascii="Rockwell" w:hAnsi="Rockwell"/>
          <w:lang w:val="es-MX"/>
        </w:rPr>
      </w:pPr>
      <w:r w:rsidRPr="008E3711">
        <w:rPr>
          <w:rFonts w:ascii="Rockwell" w:hAnsi="Rockwell"/>
          <w:lang w:val="es-MX"/>
        </w:rPr>
        <w:t>Se programó provisionalmente una fecha para un Foro de BC durante el mes de febrero. También se discutió la organización del foro.</w:t>
      </w:r>
    </w:p>
    <w:p w:rsidR="00B658FD" w:rsidRPr="008E3711" w:rsidRDefault="00B658FD" w:rsidP="00551031">
      <w:pPr>
        <w:pStyle w:val="ListParagraph"/>
        <w:numPr>
          <w:ilvl w:val="0"/>
          <w:numId w:val="22"/>
        </w:numPr>
        <w:rPr>
          <w:rFonts w:ascii="Rockwell" w:hAnsi="Rockwell"/>
          <w:lang w:val="es-MX"/>
        </w:rPr>
      </w:pPr>
      <w:r w:rsidRPr="008E3711">
        <w:rPr>
          <w:rFonts w:ascii="Rockwell" w:hAnsi="Rockwell"/>
          <w:lang w:val="es-MX"/>
        </w:rPr>
        <w:t xml:space="preserve">Se dio una actualización sobre el evento universitario de </w:t>
      </w:r>
      <w:proofErr w:type="spellStart"/>
      <w:r w:rsidRPr="008E3711">
        <w:rPr>
          <w:rFonts w:ascii="Rockwell" w:hAnsi="Rockwell"/>
          <w:lang w:val="es-MX"/>
        </w:rPr>
        <w:t>Ameri</w:t>
      </w:r>
      <w:proofErr w:type="spellEnd"/>
      <w:r w:rsidRPr="008E3711">
        <w:rPr>
          <w:rFonts w:ascii="Rockwell" w:hAnsi="Rockwell"/>
          <w:lang w:val="es-MX"/>
        </w:rPr>
        <w:t>-Corp. Fue todo un éxito ya que asistieron  100-130 y 17 socios de la comunidad con talleres sobre ayuda financiera, preparación para el trabajo, y el servicio militar para nombrar solo unos pocos.</w:t>
      </w:r>
    </w:p>
    <w:p w:rsidR="0020513A" w:rsidRPr="008E3711" w:rsidRDefault="0020513A" w:rsidP="000B5818">
      <w:pPr>
        <w:pStyle w:val="ListParagraph"/>
        <w:numPr>
          <w:ilvl w:val="0"/>
          <w:numId w:val="22"/>
        </w:numPr>
        <w:spacing w:after="240"/>
        <w:rPr>
          <w:rFonts w:ascii="Rockwell" w:hAnsi="Rockwell"/>
          <w:lang w:val="es-MX"/>
        </w:rPr>
      </w:pPr>
      <w:r w:rsidRPr="008E3711">
        <w:rPr>
          <w:rFonts w:ascii="Rockwell" w:hAnsi="Rockwell"/>
          <w:lang w:val="es-MX"/>
        </w:rPr>
        <w:t>Justicia Educativa del condado de Kern invitó a los miembros a una excursión de PBIS y Justicia Restaurativa a LAUSD. Se celebrará una conferencia para la Igualdad y la Justicia el 13 de noviembre 9-2.</w:t>
      </w:r>
    </w:p>
    <w:p w:rsidR="000B5818" w:rsidRPr="008E3711" w:rsidRDefault="000B5818" w:rsidP="000B5818">
      <w:pPr>
        <w:ind w:left="360"/>
        <w:rPr>
          <w:rFonts w:ascii="Rockwell" w:hAnsi="Rockwell"/>
          <w:b/>
          <w:sz w:val="20"/>
          <w:szCs w:val="20"/>
          <w:lang w:val="es-MX"/>
        </w:rPr>
      </w:pPr>
      <w:r w:rsidRPr="008E3711">
        <w:rPr>
          <w:rFonts w:ascii="Rockwell" w:hAnsi="Rockwell"/>
          <w:b/>
          <w:sz w:val="20"/>
          <w:szCs w:val="20"/>
          <w:lang w:val="es-MX"/>
        </w:rPr>
        <w:t>Conclusiones o necesidades relacionadas con la Comunicación o la Evaluación/Aprendizaje</w:t>
      </w:r>
    </w:p>
    <w:p w:rsidR="001D3496" w:rsidRPr="008E3711" w:rsidRDefault="001D3496" w:rsidP="001D3496">
      <w:pPr>
        <w:rPr>
          <w:rFonts w:ascii="Calibri" w:hAnsi="Calibri" w:cs="Calibri"/>
          <w:sz w:val="24"/>
          <w:szCs w:val="24"/>
          <w:u w:val="single"/>
          <w:lang w:val="es-MX"/>
        </w:rPr>
      </w:pPr>
      <w:r w:rsidRPr="008E3711">
        <w:rPr>
          <w:rFonts w:ascii="Calibri" w:hAnsi="Calibri" w:cs="Calibri"/>
          <w:sz w:val="24"/>
          <w:szCs w:val="24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  <w:r w:rsidRPr="008E3711">
        <w:rPr>
          <w:rFonts w:ascii="Calibri" w:hAnsi="Calibri" w:cs="Calibri"/>
          <w:sz w:val="24"/>
          <w:szCs w:val="24"/>
          <w:u w:val="single"/>
          <w:lang w:val="es-MX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20"/>
        <w:gridCol w:w="5868"/>
      </w:tblGrid>
      <w:tr w:rsidR="001D3496" w:rsidRPr="008E3711" w:rsidTr="001D3496">
        <w:tc>
          <w:tcPr>
            <w:tcW w:w="2988" w:type="dxa"/>
            <w:shd w:val="clear" w:color="auto" w:fill="000000" w:themeFill="text1"/>
          </w:tcPr>
          <w:p w:rsidR="001D3496" w:rsidRPr="008E3711" w:rsidRDefault="000B5818" w:rsidP="00E0542F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8E371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MX"/>
              </w:rPr>
              <w:t>Resultado de 2014</w:t>
            </w:r>
          </w:p>
        </w:tc>
        <w:tc>
          <w:tcPr>
            <w:tcW w:w="6588" w:type="dxa"/>
            <w:gridSpan w:val="2"/>
            <w:shd w:val="clear" w:color="auto" w:fill="000000" w:themeFill="text1"/>
          </w:tcPr>
          <w:p w:rsidR="000B5818" w:rsidRPr="008E3711" w:rsidRDefault="000B5818" w:rsidP="000B5818">
            <w:pPr>
              <w:tabs>
                <w:tab w:val="center" w:pos="3186"/>
                <w:tab w:val="left" w:pos="5236"/>
              </w:tabs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8E371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MX"/>
              </w:rPr>
              <w:t>Resumen de Trabajo y Progreso</w:t>
            </w:r>
          </w:p>
          <w:p w:rsidR="001D3496" w:rsidRPr="008E3711" w:rsidRDefault="000B5818" w:rsidP="000B5818">
            <w:pPr>
              <w:spacing w:after="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:lang w:val="es-MX"/>
              </w:rPr>
            </w:pPr>
            <w:r w:rsidRPr="008E371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:lang w:val="es-MX"/>
              </w:rPr>
              <w:t>Incluya el número nuevo/total y detalles acerca de progreso de trabajo</w:t>
            </w:r>
          </w:p>
        </w:tc>
      </w:tr>
      <w:tr w:rsidR="001D3496" w:rsidRPr="008E3711" w:rsidTr="00523165">
        <w:tc>
          <w:tcPr>
            <w:tcW w:w="3708" w:type="dxa"/>
            <w:gridSpan w:val="2"/>
            <w:vAlign w:val="center"/>
          </w:tcPr>
          <w:p w:rsidR="001D3496" w:rsidRPr="008E3711" w:rsidRDefault="000B5818" w:rsidP="008D6172">
            <w:pPr>
              <w:spacing w:after="60"/>
              <w:contextualSpacing/>
              <w:rPr>
                <w:rFonts w:ascii="Calibri" w:hAnsi="Calibri"/>
                <w:sz w:val="20"/>
                <w:szCs w:val="20"/>
                <w:lang w:val="es-MX"/>
              </w:rPr>
            </w:pP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t>Quince padres del sur de Kern continúan y amplían su papel como líderes y defensores de la salud de los estudiantes al participar en los Comités de Bienestar del Distrito.</w:t>
            </w:r>
          </w:p>
        </w:tc>
        <w:tc>
          <w:tcPr>
            <w:tcW w:w="5868" w:type="dxa"/>
          </w:tcPr>
          <w:p w:rsidR="004335F0" w:rsidRPr="008E3711" w:rsidRDefault="00B04A65" w:rsidP="00F562D6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t>Mas padre serán capacitados en Arvin</w:t>
            </w:r>
          </w:p>
        </w:tc>
      </w:tr>
      <w:tr w:rsidR="001D3496" w:rsidRPr="008E3711" w:rsidTr="00523165">
        <w:tc>
          <w:tcPr>
            <w:tcW w:w="3708" w:type="dxa"/>
            <w:gridSpan w:val="2"/>
            <w:vAlign w:val="center"/>
          </w:tcPr>
          <w:p w:rsidR="001D3496" w:rsidRPr="008E3711" w:rsidRDefault="000B5818" w:rsidP="008D6172">
            <w:pPr>
              <w:spacing w:after="60"/>
              <w:contextualSpacing/>
              <w:rPr>
                <w:rFonts w:ascii="Calibri" w:hAnsi="Calibri"/>
                <w:sz w:val="20"/>
                <w:szCs w:val="20"/>
                <w:lang w:val="es-MX"/>
              </w:rPr>
            </w:pP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t xml:space="preserve">Treinta padres del sur de Kern participan de manera activa en la creación de una cultura escolar que fomenta la  participación y el liderazgo significativo de los padres y políticas de financiación escolar que apoyan el éxito de todos los </w:t>
            </w: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lastRenderedPageBreak/>
              <w:t>estudiantes</w:t>
            </w:r>
          </w:p>
        </w:tc>
        <w:tc>
          <w:tcPr>
            <w:tcW w:w="5868" w:type="dxa"/>
          </w:tcPr>
          <w:p w:rsidR="004335F0" w:rsidRPr="008E3711" w:rsidRDefault="00B04A65" w:rsidP="001D3496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lastRenderedPageBreak/>
              <w:t>Reuniones de LCFF/Bienestar Escolar</w:t>
            </w:r>
          </w:p>
        </w:tc>
      </w:tr>
      <w:tr w:rsidR="001D3496" w:rsidRPr="008E3711" w:rsidTr="00523165">
        <w:tc>
          <w:tcPr>
            <w:tcW w:w="3708" w:type="dxa"/>
            <w:gridSpan w:val="2"/>
            <w:vAlign w:val="center"/>
          </w:tcPr>
          <w:p w:rsidR="001D3496" w:rsidRPr="008E3711" w:rsidRDefault="000B5818" w:rsidP="008D6172">
            <w:pPr>
              <w:spacing w:after="60"/>
              <w:contextualSpacing/>
              <w:rPr>
                <w:rFonts w:ascii="Calibri" w:hAnsi="Calibri"/>
                <w:i/>
                <w:sz w:val="20"/>
                <w:szCs w:val="20"/>
                <w:lang w:val="es-MX"/>
              </w:rPr>
            </w:pP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lastRenderedPageBreak/>
              <w:t>Veinte padres del sur de Kern, en colaboración con los distritos escolares, están creando ambientes escolares más seguros y de mayor apoyo a través de la abogacía individual y compromiso de amplio nivel.</w:t>
            </w:r>
          </w:p>
        </w:tc>
        <w:tc>
          <w:tcPr>
            <w:tcW w:w="5868" w:type="dxa"/>
          </w:tcPr>
          <w:p w:rsidR="004335F0" w:rsidRPr="008E3711" w:rsidRDefault="00B04A65" w:rsidP="001D3496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t>Lamont tiene un fuerte grupo de padres socios</w:t>
            </w:r>
          </w:p>
        </w:tc>
      </w:tr>
      <w:tr w:rsidR="001D3496" w:rsidRPr="008E3711" w:rsidTr="00523165">
        <w:tc>
          <w:tcPr>
            <w:tcW w:w="3708" w:type="dxa"/>
            <w:gridSpan w:val="2"/>
            <w:vAlign w:val="center"/>
          </w:tcPr>
          <w:p w:rsidR="001D3496" w:rsidRPr="008E3711" w:rsidRDefault="000B5818" w:rsidP="008D6172">
            <w:pPr>
              <w:spacing w:after="60"/>
              <w:contextualSpacing/>
              <w:rPr>
                <w:rFonts w:ascii="Calibri" w:hAnsi="Calibri"/>
                <w:sz w:val="20"/>
                <w:szCs w:val="20"/>
                <w:lang w:val="es-MX"/>
              </w:rPr>
            </w:pP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t>Diez escuelas en el sur de Kern han establecido modelos positivos de disciplina alternativos en colaboración con los padres.</w:t>
            </w:r>
          </w:p>
        </w:tc>
        <w:tc>
          <w:tcPr>
            <w:tcW w:w="5868" w:type="dxa"/>
          </w:tcPr>
          <w:p w:rsidR="00B04A65" w:rsidRPr="008E3711" w:rsidRDefault="00B04A65" w:rsidP="00B04A65">
            <w:p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t>PBIS se está ampliando en los distritos</w:t>
            </w:r>
          </w:p>
          <w:p w:rsidR="001D3496" w:rsidRPr="008E3711" w:rsidRDefault="001D3496" w:rsidP="004335F0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523165" w:rsidRPr="008E3711" w:rsidTr="00523165">
        <w:tc>
          <w:tcPr>
            <w:tcW w:w="3708" w:type="dxa"/>
            <w:gridSpan w:val="2"/>
            <w:vAlign w:val="center"/>
          </w:tcPr>
          <w:p w:rsidR="00523165" w:rsidRPr="008E3711" w:rsidRDefault="000B5818" w:rsidP="008D6172">
            <w:pPr>
              <w:spacing w:after="60"/>
              <w:contextualSpacing/>
              <w:rPr>
                <w:rFonts w:ascii="Calibri" w:hAnsi="Calibri"/>
                <w:sz w:val="20"/>
                <w:szCs w:val="20"/>
                <w:lang w:val="es-MX"/>
              </w:rPr>
            </w:pP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t>A través de una asociación con las universidades y preparatorias locales, los caminos de los estudiantes hacia la educación superior se fortalecerá y la participación de los jóvenes del sur de Kern en la universidad se aumentará en un 20%.</w:t>
            </w:r>
          </w:p>
        </w:tc>
        <w:tc>
          <w:tcPr>
            <w:tcW w:w="5868" w:type="dxa"/>
          </w:tcPr>
          <w:p w:rsidR="00B04A65" w:rsidRPr="008E3711" w:rsidRDefault="00B04A65" w:rsidP="00B04A65">
            <w:p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t xml:space="preserve">BC y CSUB participan con la preparatoria  </w:t>
            </w:r>
            <w:proofErr w:type="spellStart"/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t>Arvin</w:t>
            </w:r>
            <w:proofErr w:type="spellEnd"/>
            <w:r w:rsidRPr="008E3711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High</w:t>
            </w:r>
          </w:p>
          <w:p w:rsidR="004335F0" w:rsidRPr="008E3711" w:rsidRDefault="004335F0" w:rsidP="001D3496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</w:tbl>
    <w:p w:rsidR="000B5818" w:rsidRPr="008E3711" w:rsidRDefault="000B5818" w:rsidP="000B5818">
      <w:pPr>
        <w:spacing w:before="240"/>
        <w:rPr>
          <w:rFonts w:ascii="Calibri" w:hAnsi="Calibri" w:cs="Calibri"/>
          <w:b/>
          <w:i/>
          <w:sz w:val="24"/>
          <w:szCs w:val="24"/>
          <w:lang w:val="es-MX"/>
        </w:rPr>
      </w:pPr>
      <w:r w:rsidRPr="008E3711">
        <w:rPr>
          <w:rFonts w:ascii="Calibri" w:hAnsi="Calibri" w:cs="Calibri"/>
          <w:b/>
          <w:i/>
          <w:sz w:val="24"/>
          <w:szCs w:val="24"/>
          <w:lang w:val="es-MX"/>
        </w:rPr>
        <w:t>Favor de adjuntar una copia de la hoja de firma de asistencia de la reunión.</w:t>
      </w:r>
    </w:p>
    <w:p w:rsidR="001D3496" w:rsidRPr="008E3711" w:rsidRDefault="001D3496" w:rsidP="000B5818">
      <w:pPr>
        <w:spacing w:before="240"/>
        <w:rPr>
          <w:rFonts w:ascii="Calibri" w:hAnsi="Calibri" w:cs="Calibri"/>
          <w:b/>
          <w:i/>
          <w:sz w:val="24"/>
          <w:szCs w:val="24"/>
          <w:lang w:val="es-MX"/>
        </w:rPr>
      </w:pPr>
    </w:p>
    <w:sectPr w:rsidR="001D3496" w:rsidRPr="008E3711" w:rsidSect="00D028CC">
      <w:headerReference w:type="default" r:id="rId18"/>
      <w:headerReference w:type="first" r:id="rId19"/>
      <w:type w:val="continuous"/>
      <w:pgSz w:w="12240" w:h="15840" w:code="1"/>
      <w:pgMar w:top="1440" w:right="1440" w:bottom="1440" w:left="1440" w:header="360" w:footer="23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D6" w:rsidRDefault="003970D6">
      <w:pPr>
        <w:spacing w:after="0"/>
      </w:pPr>
      <w:r>
        <w:separator/>
      </w:r>
    </w:p>
    <w:p w:rsidR="003970D6" w:rsidRDefault="003970D6"/>
    <w:p w:rsidR="003970D6" w:rsidRDefault="003970D6"/>
  </w:endnote>
  <w:endnote w:type="continuationSeparator" w:id="0">
    <w:p w:rsidR="003970D6" w:rsidRDefault="003970D6">
      <w:pPr>
        <w:spacing w:after="0"/>
      </w:pPr>
      <w:r>
        <w:continuationSeparator/>
      </w:r>
    </w:p>
    <w:p w:rsidR="003970D6" w:rsidRDefault="003970D6"/>
    <w:p w:rsidR="003970D6" w:rsidRDefault="00397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3C" w:rsidRDefault="00C87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3C" w:rsidRDefault="00C873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B5" w:rsidRDefault="00003FB5" w:rsidP="00003FB5">
    <w:pPr>
      <w:pStyle w:val="Footer"/>
      <w:jc w:val="center"/>
      <w:rPr>
        <w:rFonts w:ascii="Rockwell" w:hAnsi="Rockwell"/>
        <w:b/>
        <w:caps/>
        <w:color w:val="148DCD"/>
        <w:sz w:val="22"/>
      </w:rPr>
    </w:pPr>
  </w:p>
  <w:p w:rsidR="00003FB5" w:rsidRPr="00C8733C" w:rsidRDefault="00C8733C" w:rsidP="00003FB5">
    <w:pPr>
      <w:pStyle w:val="Footer"/>
      <w:jc w:val="center"/>
      <w:rPr>
        <w:rFonts w:ascii="Rockwell" w:hAnsi="Rockwell"/>
        <w:b/>
        <w:caps/>
        <w:color w:val="148DCD"/>
        <w:sz w:val="22"/>
        <w:lang w:val="es-ES"/>
      </w:rPr>
    </w:pPr>
    <w:r w:rsidRPr="00C8733C">
      <w:rPr>
        <w:rFonts w:ascii="Rockwell" w:hAnsi="Rockwell"/>
        <w:b/>
        <w:caps/>
        <w:color w:val="148DCD"/>
        <w:sz w:val="22"/>
        <w:lang w:val="es-ES"/>
      </w:rPr>
      <w:t>tenemos el poder para construir comunidades salu</w:t>
    </w:r>
    <w:r>
      <w:rPr>
        <w:rFonts w:ascii="Rockwell" w:hAnsi="Rockwell"/>
        <w:b/>
        <w:caps/>
        <w:color w:val="148DCD"/>
        <w:sz w:val="22"/>
        <w:lang w:val="es-ES"/>
      </w:rPr>
      <w:t>dables para la próxima generació</w:t>
    </w:r>
    <w:r w:rsidRPr="00C8733C">
      <w:rPr>
        <w:rFonts w:ascii="Rockwell" w:hAnsi="Rockwell"/>
        <w:b/>
        <w:caps/>
        <w:color w:val="148DCD"/>
        <w:sz w:val="22"/>
        <w:lang w:val="es-ES"/>
      </w:rPr>
      <w:t xml:space="preserve">n </w:t>
    </w:r>
  </w:p>
  <w:p w:rsidR="005F1A2B" w:rsidRPr="00C8733C" w:rsidRDefault="005F1A2B" w:rsidP="00003FB5">
    <w:pPr>
      <w:pStyle w:val="Footer"/>
      <w:rPr>
        <w:szCs w:val="24"/>
        <w:lang w:val="es-ES"/>
      </w:rPr>
    </w:pPr>
  </w:p>
  <w:p w:rsidR="00003FB5" w:rsidRPr="00C8733C" w:rsidRDefault="00003FB5" w:rsidP="00003FB5">
    <w:pPr>
      <w:pStyle w:val="Footer"/>
      <w:rPr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D6" w:rsidRDefault="003970D6">
      <w:pPr>
        <w:spacing w:after="0"/>
      </w:pPr>
      <w:r>
        <w:separator/>
      </w:r>
    </w:p>
    <w:p w:rsidR="003970D6" w:rsidRDefault="003970D6"/>
    <w:p w:rsidR="003970D6" w:rsidRDefault="003970D6"/>
  </w:footnote>
  <w:footnote w:type="continuationSeparator" w:id="0">
    <w:p w:rsidR="003970D6" w:rsidRDefault="003970D6">
      <w:pPr>
        <w:spacing w:after="0"/>
      </w:pPr>
      <w:r>
        <w:continuationSeparator/>
      </w:r>
    </w:p>
    <w:p w:rsidR="003970D6" w:rsidRDefault="003970D6"/>
    <w:p w:rsidR="003970D6" w:rsidRDefault="003970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3C" w:rsidRDefault="00C87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3C" w:rsidRDefault="00C8733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  <w:p w:rsidR="00C22B92" w:rsidRDefault="00C22B9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C22B92" w:rsidRPr="001622C9">
      <w:trPr>
        <w:cantSplit/>
      </w:trPr>
      <w:tc>
        <w:tcPr>
          <w:tcW w:w="5746" w:type="dxa"/>
          <w:vAlign w:val="bottom"/>
        </w:tcPr>
        <w:p w:rsidR="00C22B92" w:rsidRPr="005E23BC" w:rsidRDefault="002A2724">
          <w:pPr>
            <w:pStyle w:val="Header"/>
            <w:rPr>
              <w:rFonts w:ascii="Calibri" w:hAnsi="Calibri" w:cs="Calibri"/>
              <w:color w:val="078EC7"/>
            </w:rPr>
          </w:pPr>
          <w:sdt>
            <w:sdtPr>
              <w:rPr>
                <w:rFonts w:ascii="Calibri" w:hAnsi="Calibri" w:cs="Calibri"/>
                <w:color w:val="078EC7"/>
              </w:rPr>
              <w:alias w:val="Title"/>
              <w:tag w:val="Title"/>
              <w:id w:val="82254908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Title</w:t>
              </w:r>
            </w:sdtContent>
          </w:sdt>
          <w:r w:rsidR="00C22B92" w:rsidRPr="005E23BC">
            <w:rPr>
              <w:rFonts w:ascii="Calibri" w:hAnsi="Calibri" w:cs="Calibri"/>
              <w:color w:val="078EC7"/>
            </w:rPr>
            <w:t xml:space="preserve"> </w:t>
          </w:r>
          <w:sdt>
            <w:sdtPr>
              <w:rPr>
                <w:rFonts w:ascii="Calibri" w:hAnsi="Calibri" w:cs="Calibri"/>
                <w:color w:val="078EC7"/>
              </w:rPr>
              <w:alias w:val="Subtitle"/>
              <w:tag w:val="Subtitle"/>
              <w:id w:val="-18551827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Subtitle</w:t>
              </w:r>
            </w:sdtContent>
          </w:sdt>
        </w:p>
      </w:tc>
      <w:tc>
        <w:tcPr>
          <w:tcW w:w="5746" w:type="dxa"/>
          <w:vAlign w:val="bottom"/>
        </w:tcPr>
        <w:p w:rsidR="00C22B92" w:rsidRPr="001622C9" w:rsidRDefault="00C22B92">
          <w:pPr>
            <w:pStyle w:val="IssueNumber"/>
            <w:rPr>
              <w:rFonts w:ascii="Calibri" w:hAnsi="Calibri" w:cs="Calibri"/>
            </w:rPr>
          </w:pPr>
          <w:r w:rsidRPr="001622C9">
            <w:rPr>
              <w:rFonts w:ascii="Calibri" w:hAnsi="Calibri" w:cs="Calibri"/>
            </w:rPr>
            <w:t xml:space="preserve">Issue </w:t>
          </w:r>
          <w:sdt>
            <w:sdtPr>
              <w:rPr>
                <w:rFonts w:ascii="Calibri" w:hAnsi="Calibri" w:cs="Calibri"/>
              </w:rPr>
              <w:alias w:val="Issue No"/>
              <w:tag w:val="Issue No"/>
              <w:id w:val="-1586288677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622C9">
                <w:rPr>
                  <w:rFonts w:ascii="Calibri" w:hAnsi="Calibri" w:cs="Calibri"/>
                </w:rPr>
                <w:t>#</w:t>
              </w:r>
            </w:sdtContent>
          </w:sdt>
          <w:r w:rsidRPr="001622C9">
            <w:rPr>
              <w:rFonts w:ascii="Calibri" w:hAnsi="Calibri" w:cs="Calibri"/>
            </w:rPr>
            <w:t xml:space="preserve"> </w:t>
          </w:r>
        </w:p>
      </w:tc>
    </w:tr>
  </w:tbl>
  <w:p w:rsidR="00C22B92" w:rsidRPr="001622C9" w:rsidRDefault="00C22B92">
    <w:pPr>
      <w:pStyle w:val="NoSpacing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276100D"/>
    <w:multiLevelType w:val="hybridMultilevel"/>
    <w:tmpl w:val="DF04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A21E2"/>
    <w:multiLevelType w:val="hybridMultilevel"/>
    <w:tmpl w:val="150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F0BF3"/>
    <w:multiLevelType w:val="hybridMultilevel"/>
    <w:tmpl w:val="236A2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D044D5"/>
    <w:multiLevelType w:val="hybridMultilevel"/>
    <w:tmpl w:val="C2D4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2D4416"/>
    <w:multiLevelType w:val="hybridMultilevel"/>
    <w:tmpl w:val="A54E39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F43AD"/>
    <w:multiLevelType w:val="hybridMultilevel"/>
    <w:tmpl w:val="9F96D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D447ED"/>
    <w:multiLevelType w:val="hybridMultilevel"/>
    <w:tmpl w:val="4B1CC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91458"/>
    <w:multiLevelType w:val="hybridMultilevel"/>
    <w:tmpl w:val="2BB2B4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63180"/>
    <w:multiLevelType w:val="hybridMultilevel"/>
    <w:tmpl w:val="6D6652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1F592A"/>
    <w:multiLevelType w:val="hybridMultilevel"/>
    <w:tmpl w:val="B360F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0E0F86"/>
    <w:multiLevelType w:val="hybridMultilevel"/>
    <w:tmpl w:val="756C4C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533F83"/>
    <w:multiLevelType w:val="hybridMultilevel"/>
    <w:tmpl w:val="7514E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A7A23"/>
    <w:multiLevelType w:val="hybridMultilevel"/>
    <w:tmpl w:val="E728A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3A2A34"/>
    <w:multiLevelType w:val="hybridMultilevel"/>
    <w:tmpl w:val="AE48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60215"/>
    <w:multiLevelType w:val="hybridMultilevel"/>
    <w:tmpl w:val="09404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6"/>
  </w:num>
  <w:num w:numId="10">
    <w:abstractNumId w:val="9"/>
  </w:num>
  <w:num w:numId="11">
    <w:abstractNumId w:val="10"/>
  </w:num>
  <w:num w:numId="12">
    <w:abstractNumId w:val="14"/>
  </w:num>
  <w:num w:numId="13">
    <w:abstractNumId w:val="18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12"/>
  </w:num>
  <w:num w:numId="19">
    <w:abstractNumId w:val="4"/>
  </w:num>
  <w:num w:numId="20">
    <w:abstractNumId w:val="17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B"/>
    <w:rsid w:val="00003F17"/>
    <w:rsid w:val="00003FB5"/>
    <w:rsid w:val="0000474D"/>
    <w:rsid w:val="0001065E"/>
    <w:rsid w:val="00012042"/>
    <w:rsid w:val="0001281E"/>
    <w:rsid w:val="000221C1"/>
    <w:rsid w:val="000255D6"/>
    <w:rsid w:val="00036E99"/>
    <w:rsid w:val="0005373B"/>
    <w:rsid w:val="000538C4"/>
    <w:rsid w:val="00065DFE"/>
    <w:rsid w:val="00071B31"/>
    <w:rsid w:val="0007478C"/>
    <w:rsid w:val="000928D5"/>
    <w:rsid w:val="000A047A"/>
    <w:rsid w:val="000B5818"/>
    <w:rsid w:val="000C4585"/>
    <w:rsid w:val="000E0378"/>
    <w:rsid w:val="00120214"/>
    <w:rsid w:val="001256BB"/>
    <w:rsid w:val="00136186"/>
    <w:rsid w:val="00143F4F"/>
    <w:rsid w:val="0015225D"/>
    <w:rsid w:val="0015534B"/>
    <w:rsid w:val="00156519"/>
    <w:rsid w:val="0015715C"/>
    <w:rsid w:val="001622C9"/>
    <w:rsid w:val="00162D59"/>
    <w:rsid w:val="00192C5B"/>
    <w:rsid w:val="00195119"/>
    <w:rsid w:val="001C03B7"/>
    <w:rsid w:val="001D0041"/>
    <w:rsid w:val="001D3496"/>
    <w:rsid w:val="001F294A"/>
    <w:rsid w:val="001F5E62"/>
    <w:rsid w:val="001F60EA"/>
    <w:rsid w:val="001F79FA"/>
    <w:rsid w:val="0020513A"/>
    <w:rsid w:val="00217A7B"/>
    <w:rsid w:val="00237AA0"/>
    <w:rsid w:val="002434C8"/>
    <w:rsid w:val="00252D67"/>
    <w:rsid w:val="0026022F"/>
    <w:rsid w:val="0026717C"/>
    <w:rsid w:val="002671ED"/>
    <w:rsid w:val="002967C0"/>
    <w:rsid w:val="00296D6F"/>
    <w:rsid w:val="002A1765"/>
    <w:rsid w:val="002A2724"/>
    <w:rsid w:val="002B1A46"/>
    <w:rsid w:val="002B3B6F"/>
    <w:rsid w:val="002C6AE2"/>
    <w:rsid w:val="002F3816"/>
    <w:rsid w:val="002F7E5C"/>
    <w:rsid w:val="00305B3E"/>
    <w:rsid w:val="0032390F"/>
    <w:rsid w:val="00331FBC"/>
    <w:rsid w:val="003328BF"/>
    <w:rsid w:val="00360671"/>
    <w:rsid w:val="00364E43"/>
    <w:rsid w:val="00371761"/>
    <w:rsid w:val="00375C9F"/>
    <w:rsid w:val="003876FC"/>
    <w:rsid w:val="003970D6"/>
    <w:rsid w:val="003A1225"/>
    <w:rsid w:val="003B438F"/>
    <w:rsid w:val="003B60BD"/>
    <w:rsid w:val="003C16EF"/>
    <w:rsid w:val="003E5015"/>
    <w:rsid w:val="003E6AB2"/>
    <w:rsid w:val="003F4E1F"/>
    <w:rsid w:val="003F7FEF"/>
    <w:rsid w:val="004335F0"/>
    <w:rsid w:val="00453A72"/>
    <w:rsid w:val="004578C6"/>
    <w:rsid w:val="00480C26"/>
    <w:rsid w:val="004A42B8"/>
    <w:rsid w:val="004B3A14"/>
    <w:rsid w:val="004B7675"/>
    <w:rsid w:val="004C57EA"/>
    <w:rsid w:val="004C73A4"/>
    <w:rsid w:val="004C7704"/>
    <w:rsid w:val="004D40A9"/>
    <w:rsid w:val="004D6B72"/>
    <w:rsid w:val="004E1576"/>
    <w:rsid w:val="004E1A1F"/>
    <w:rsid w:val="00510A79"/>
    <w:rsid w:val="005119EB"/>
    <w:rsid w:val="00511F0C"/>
    <w:rsid w:val="00523165"/>
    <w:rsid w:val="00532BCD"/>
    <w:rsid w:val="005446B7"/>
    <w:rsid w:val="00551031"/>
    <w:rsid w:val="00565CA6"/>
    <w:rsid w:val="00565EA4"/>
    <w:rsid w:val="005C2554"/>
    <w:rsid w:val="005C31B4"/>
    <w:rsid w:val="005C4DB5"/>
    <w:rsid w:val="005C5A3A"/>
    <w:rsid w:val="005E23BC"/>
    <w:rsid w:val="005E65FC"/>
    <w:rsid w:val="005F1A2B"/>
    <w:rsid w:val="00600F0D"/>
    <w:rsid w:val="00603AD6"/>
    <w:rsid w:val="00607439"/>
    <w:rsid w:val="00626270"/>
    <w:rsid w:val="0062653B"/>
    <w:rsid w:val="00642EF3"/>
    <w:rsid w:val="0064386B"/>
    <w:rsid w:val="006521CC"/>
    <w:rsid w:val="00660413"/>
    <w:rsid w:val="00663E6C"/>
    <w:rsid w:val="006724E5"/>
    <w:rsid w:val="00672A27"/>
    <w:rsid w:val="00677508"/>
    <w:rsid w:val="00687214"/>
    <w:rsid w:val="006A6C77"/>
    <w:rsid w:val="006B0372"/>
    <w:rsid w:val="006D4E04"/>
    <w:rsid w:val="00712AED"/>
    <w:rsid w:val="00712B7E"/>
    <w:rsid w:val="00716B57"/>
    <w:rsid w:val="00732215"/>
    <w:rsid w:val="00732D2E"/>
    <w:rsid w:val="00741361"/>
    <w:rsid w:val="00746188"/>
    <w:rsid w:val="007554BC"/>
    <w:rsid w:val="0077035C"/>
    <w:rsid w:val="007707AF"/>
    <w:rsid w:val="00797CD0"/>
    <w:rsid w:val="007B0D60"/>
    <w:rsid w:val="007C5639"/>
    <w:rsid w:val="00812076"/>
    <w:rsid w:val="00836B64"/>
    <w:rsid w:val="008417CF"/>
    <w:rsid w:val="0085189A"/>
    <w:rsid w:val="00857259"/>
    <w:rsid w:val="00861561"/>
    <w:rsid w:val="008672C2"/>
    <w:rsid w:val="00872681"/>
    <w:rsid w:val="00876798"/>
    <w:rsid w:val="0089630F"/>
    <w:rsid w:val="008A18E3"/>
    <w:rsid w:val="008A2926"/>
    <w:rsid w:val="008A67CF"/>
    <w:rsid w:val="008C184E"/>
    <w:rsid w:val="008E3711"/>
    <w:rsid w:val="008F3112"/>
    <w:rsid w:val="00903D4B"/>
    <w:rsid w:val="00910576"/>
    <w:rsid w:val="00914507"/>
    <w:rsid w:val="00986477"/>
    <w:rsid w:val="00997BFE"/>
    <w:rsid w:val="009A6065"/>
    <w:rsid w:val="009B00F3"/>
    <w:rsid w:val="009E1BE4"/>
    <w:rsid w:val="009F7CA0"/>
    <w:rsid w:val="00A0479A"/>
    <w:rsid w:val="00A11F9D"/>
    <w:rsid w:val="00A233F1"/>
    <w:rsid w:val="00A300E2"/>
    <w:rsid w:val="00A30255"/>
    <w:rsid w:val="00A322B5"/>
    <w:rsid w:val="00A40F53"/>
    <w:rsid w:val="00A4634C"/>
    <w:rsid w:val="00AA20ED"/>
    <w:rsid w:val="00AA569C"/>
    <w:rsid w:val="00AC46FB"/>
    <w:rsid w:val="00AD34E5"/>
    <w:rsid w:val="00AE253C"/>
    <w:rsid w:val="00AF2B9A"/>
    <w:rsid w:val="00AF3BD9"/>
    <w:rsid w:val="00B04A65"/>
    <w:rsid w:val="00B15305"/>
    <w:rsid w:val="00B1642D"/>
    <w:rsid w:val="00B16519"/>
    <w:rsid w:val="00B44371"/>
    <w:rsid w:val="00B44444"/>
    <w:rsid w:val="00B47EF5"/>
    <w:rsid w:val="00B60143"/>
    <w:rsid w:val="00B658FD"/>
    <w:rsid w:val="00B71553"/>
    <w:rsid w:val="00B901FA"/>
    <w:rsid w:val="00BB6408"/>
    <w:rsid w:val="00BC496E"/>
    <w:rsid w:val="00BC6770"/>
    <w:rsid w:val="00BC7615"/>
    <w:rsid w:val="00BD0982"/>
    <w:rsid w:val="00BD7DA8"/>
    <w:rsid w:val="00BE5EFD"/>
    <w:rsid w:val="00C20EAA"/>
    <w:rsid w:val="00C22B92"/>
    <w:rsid w:val="00C26EC6"/>
    <w:rsid w:val="00C4500B"/>
    <w:rsid w:val="00C6354A"/>
    <w:rsid w:val="00C63992"/>
    <w:rsid w:val="00C674AB"/>
    <w:rsid w:val="00C72A25"/>
    <w:rsid w:val="00C8733C"/>
    <w:rsid w:val="00C900DA"/>
    <w:rsid w:val="00CB1D4B"/>
    <w:rsid w:val="00CB69A9"/>
    <w:rsid w:val="00CC7217"/>
    <w:rsid w:val="00CE2840"/>
    <w:rsid w:val="00CE3454"/>
    <w:rsid w:val="00CE3B2C"/>
    <w:rsid w:val="00CF1172"/>
    <w:rsid w:val="00D028CC"/>
    <w:rsid w:val="00D04549"/>
    <w:rsid w:val="00D10002"/>
    <w:rsid w:val="00D13389"/>
    <w:rsid w:val="00D234F1"/>
    <w:rsid w:val="00D2491F"/>
    <w:rsid w:val="00D25BDB"/>
    <w:rsid w:val="00D30D22"/>
    <w:rsid w:val="00D420D7"/>
    <w:rsid w:val="00D44E57"/>
    <w:rsid w:val="00D458A2"/>
    <w:rsid w:val="00D571DC"/>
    <w:rsid w:val="00D729E5"/>
    <w:rsid w:val="00D913A9"/>
    <w:rsid w:val="00D91E59"/>
    <w:rsid w:val="00D91ED9"/>
    <w:rsid w:val="00DA32A2"/>
    <w:rsid w:val="00DA6FDA"/>
    <w:rsid w:val="00DC26F9"/>
    <w:rsid w:val="00DD1EFC"/>
    <w:rsid w:val="00DD3D9A"/>
    <w:rsid w:val="00DD5B40"/>
    <w:rsid w:val="00DD606A"/>
    <w:rsid w:val="00DE06F9"/>
    <w:rsid w:val="00E0542F"/>
    <w:rsid w:val="00E07D66"/>
    <w:rsid w:val="00E13742"/>
    <w:rsid w:val="00E51D8D"/>
    <w:rsid w:val="00E600B9"/>
    <w:rsid w:val="00E62E98"/>
    <w:rsid w:val="00E74609"/>
    <w:rsid w:val="00E74698"/>
    <w:rsid w:val="00E757B9"/>
    <w:rsid w:val="00E766C7"/>
    <w:rsid w:val="00E80DAA"/>
    <w:rsid w:val="00E816BB"/>
    <w:rsid w:val="00E8672B"/>
    <w:rsid w:val="00E93D9D"/>
    <w:rsid w:val="00EC1E46"/>
    <w:rsid w:val="00EC60F7"/>
    <w:rsid w:val="00ED5763"/>
    <w:rsid w:val="00ED6D05"/>
    <w:rsid w:val="00EF10FB"/>
    <w:rsid w:val="00F17A4D"/>
    <w:rsid w:val="00F2114F"/>
    <w:rsid w:val="00F2182E"/>
    <w:rsid w:val="00F24BA1"/>
    <w:rsid w:val="00F26034"/>
    <w:rsid w:val="00F26C16"/>
    <w:rsid w:val="00F33EF8"/>
    <w:rsid w:val="00F47A80"/>
    <w:rsid w:val="00F562D6"/>
    <w:rsid w:val="00F647C6"/>
    <w:rsid w:val="00F751EC"/>
    <w:rsid w:val="00F86E28"/>
    <w:rsid w:val="00F9079D"/>
    <w:rsid w:val="00F96A3E"/>
    <w:rsid w:val="00FA22A7"/>
    <w:rsid w:val="00FA5121"/>
    <w:rsid w:val="00FB2418"/>
    <w:rsid w:val="00FB400F"/>
    <w:rsid w:val="00FD208E"/>
    <w:rsid w:val="00FD5167"/>
    <w:rsid w:val="00FE1DD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ierolf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2DE31-ACAF-4EF6-8C84-A660AD1A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Williams Group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Tieka Dierolf</dc:creator>
  <cp:lastModifiedBy>Mireles, Diana</cp:lastModifiedBy>
  <cp:revision>2</cp:revision>
  <cp:lastPrinted>2013-01-26T22:07:00Z</cp:lastPrinted>
  <dcterms:created xsi:type="dcterms:W3CDTF">2015-12-07T16:31:00Z</dcterms:created>
  <dcterms:modified xsi:type="dcterms:W3CDTF">2015-12-07T16:31:00Z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