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6D5C3F" w:rsidP="00D028CC">
      <w:bookmarkStart w:id="0" w:name="_GoBack"/>
      <w:bookmarkEnd w:id="0"/>
      <w:r>
        <w:rPr>
          <w:rFonts w:ascii="Calibri" w:hAnsi="Calibri"/>
          <w:b/>
          <w:noProof/>
          <w:sz w:val="44"/>
          <w:szCs w:val="44"/>
        </w:rPr>
        <w:drawing>
          <wp:anchor distT="0" distB="0" distL="114300" distR="114300" simplePos="0" relativeHeight="251676672" behindDoc="0" locked="0" layoutInCell="1" allowOverlap="1" wp14:anchorId="30EBE9D2" wp14:editId="6575E3F2">
            <wp:simplePos x="0" y="0"/>
            <wp:positionH relativeFrom="column">
              <wp:posOffset>5647962</wp:posOffset>
            </wp:positionH>
            <wp:positionV relativeFrom="paragraph">
              <wp:posOffset>-64770</wp:posOffset>
            </wp:positionV>
            <wp:extent cx="718457" cy="12114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areas-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8457" cy="1211445"/>
                    </a:xfrm>
                    <a:prstGeom prst="rect">
                      <a:avLst/>
                    </a:prstGeom>
                  </pic:spPr>
                </pic:pic>
              </a:graphicData>
            </a:graphic>
            <wp14:sizeRelH relativeFrom="page">
              <wp14:pctWidth>0</wp14:pctWidth>
            </wp14:sizeRelH>
            <wp14:sizeRelV relativeFrom="page">
              <wp14:pctHeight>0</wp14:pctHeight>
            </wp14:sizeRelV>
          </wp:anchor>
        </w:drawing>
      </w:r>
      <w:r w:rsidR="00C72A25">
        <w:rPr>
          <w:noProof/>
        </w:rPr>
        <w:drawing>
          <wp:anchor distT="0" distB="0" distL="114300" distR="114300" simplePos="0" relativeHeight="251670528" behindDoc="0" locked="0" layoutInCell="1" allowOverlap="1" wp14:anchorId="56401BCF" wp14:editId="7477BF1E">
            <wp:simplePos x="0" y="0"/>
            <wp:positionH relativeFrom="column">
              <wp:posOffset>-106471</wp:posOffset>
            </wp:positionH>
            <wp:positionV relativeFrom="paragraph">
              <wp:posOffset>-181627</wp:posOffset>
            </wp:positionV>
            <wp:extent cx="3982641" cy="12150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ention_Communications\art\logos\BHC-left-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982641" cy="1215025"/>
                    </a:xfrm>
                    <a:prstGeom prst="rect">
                      <a:avLst/>
                    </a:prstGeom>
                    <a:noFill/>
                    <a:ln>
                      <a:noFill/>
                    </a:ln>
                  </pic:spPr>
                </pic:pic>
              </a:graphicData>
            </a:graphic>
          </wp:anchor>
        </w:drawing>
      </w:r>
    </w:p>
    <w:tbl>
      <w:tblPr>
        <w:tblStyle w:val="TableGrid"/>
        <w:tblW w:w="20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23"/>
        <w:gridCol w:w="4646"/>
        <w:gridCol w:w="45"/>
        <w:gridCol w:w="3789"/>
      </w:tblGrid>
      <w:tr w:rsidR="00DD1EFC" w:rsidTr="007C5639">
        <w:trPr>
          <w:cantSplit/>
          <w:trHeight w:hRule="exact" w:val="1324"/>
          <w:jc w:val="center"/>
        </w:trPr>
        <w:tc>
          <w:tcPr>
            <w:tcW w:w="12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B9" w:rsidRDefault="00E757B9" w:rsidP="00D028CC"/>
          <w:p w:rsidR="00E757B9" w:rsidRPr="00E757B9" w:rsidRDefault="00E757B9" w:rsidP="00D028CC"/>
          <w:p w:rsidR="00E757B9" w:rsidRPr="00E757B9" w:rsidRDefault="00E757B9" w:rsidP="00D028CC"/>
          <w:p w:rsidR="00E757B9" w:rsidRDefault="00A0479A" w:rsidP="00D028CC">
            <w:r>
              <w:t>We</w:t>
            </w:r>
          </w:p>
          <w:p w:rsidR="00A0479A" w:rsidRDefault="00A0479A" w:rsidP="00D028CC"/>
          <w:p w:rsidR="00A0479A" w:rsidRPr="00A0479A" w:rsidRDefault="00A0479A" w:rsidP="00D028CC"/>
        </w:tc>
        <w:tc>
          <w:tcPr>
            <w:tcW w:w="84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E757B9" w:rsidRPr="00296D6F" w:rsidRDefault="00E757B9" w:rsidP="00D028CC"/>
        </w:tc>
      </w:tr>
      <w:tr w:rsidR="00DD1EFC" w:rsidTr="00F86E28">
        <w:trPr>
          <w:cantSplit/>
          <w:trHeight w:hRule="exact" w:val="109"/>
          <w:jc w:val="center"/>
        </w:trPr>
        <w:tc>
          <w:tcPr>
            <w:tcW w:w="12023" w:type="dxa"/>
            <w:tcBorders>
              <w:top w:val="single" w:sz="4" w:space="0" w:color="FFFFFF" w:themeColor="background1"/>
            </w:tcBorders>
          </w:tcPr>
          <w:p w:rsidR="00E757B9" w:rsidRDefault="00E757B9" w:rsidP="00D028CC"/>
        </w:tc>
        <w:tc>
          <w:tcPr>
            <w:tcW w:w="4646" w:type="dxa"/>
            <w:tcBorders>
              <w:top w:val="single" w:sz="4" w:space="0" w:color="FFFFFF" w:themeColor="background1"/>
            </w:tcBorders>
          </w:tcPr>
          <w:p w:rsidR="00E757B9" w:rsidRDefault="00E757B9" w:rsidP="00D028CC"/>
        </w:tc>
        <w:tc>
          <w:tcPr>
            <w:tcW w:w="45" w:type="dxa"/>
          </w:tcPr>
          <w:p w:rsidR="00E757B9" w:rsidRDefault="00E757B9" w:rsidP="00D028CC"/>
        </w:tc>
        <w:tc>
          <w:tcPr>
            <w:tcW w:w="3789" w:type="dxa"/>
            <w:tcBorders>
              <w:top w:val="single" w:sz="4" w:space="0" w:color="FFFFFF" w:themeColor="background1"/>
            </w:tcBorders>
            <w:shd w:val="clear" w:color="auto" w:fill="auto"/>
          </w:tcPr>
          <w:p w:rsidR="00E757B9" w:rsidRDefault="00E757B9" w:rsidP="00D028CC"/>
        </w:tc>
      </w:tr>
      <w:tr w:rsidR="00DD1EFC" w:rsidTr="00D028CC">
        <w:trPr>
          <w:cantSplit/>
          <w:trHeight w:val="351"/>
          <w:jc w:val="center"/>
        </w:trPr>
        <w:tc>
          <w:tcPr>
            <w:tcW w:w="12023" w:type="dxa"/>
            <w:shd w:val="clear" w:color="auto" w:fill="FFA830" w:themeFill="accent2"/>
          </w:tcPr>
          <w:p w:rsidR="00E757B9" w:rsidRDefault="003B438F" w:rsidP="00D028CC">
            <w:r>
              <w:t>Bu</w:t>
            </w:r>
            <w:r>
              <w:tab/>
            </w:r>
          </w:p>
        </w:tc>
        <w:tc>
          <w:tcPr>
            <w:tcW w:w="4646" w:type="dxa"/>
            <w:shd w:val="clear" w:color="auto" w:fill="FFA830" w:themeFill="accent2"/>
            <w:tcMar>
              <w:left w:w="0" w:type="dxa"/>
              <w:right w:w="115" w:type="dxa"/>
            </w:tcMar>
            <w:vAlign w:val="center"/>
          </w:tcPr>
          <w:p w:rsidR="00E757B9" w:rsidRPr="00DD1EFC" w:rsidRDefault="00E757B9" w:rsidP="00D028CC">
            <w:pPr>
              <w:rPr>
                <w:b/>
              </w:rPr>
            </w:pPr>
          </w:p>
        </w:tc>
        <w:tc>
          <w:tcPr>
            <w:tcW w:w="45" w:type="dxa"/>
            <w:tcMar>
              <w:left w:w="0" w:type="dxa"/>
              <w:right w:w="0" w:type="dxa"/>
            </w:tcMar>
            <w:vAlign w:val="center"/>
          </w:tcPr>
          <w:p w:rsidR="00E757B9" w:rsidRDefault="00E757B9" w:rsidP="00D028CC"/>
        </w:tc>
        <w:tc>
          <w:tcPr>
            <w:tcW w:w="3789" w:type="dxa"/>
            <w:shd w:val="clear" w:color="auto" w:fill="auto"/>
            <w:tcMar>
              <w:left w:w="0" w:type="dxa"/>
              <w:right w:w="115" w:type="dxa"/>
            </w:tcMar>
            <w:vAlign w:val="center"/>
          </w:tcPr>
          <w:p w:rsidR="00E757B9" w:rsidRDefault="00E757B9" w:rsidP="00D028CC">
            <w:r>
              <w:t>In This Issue</w:t>
            </w:r>
          </w:p>
        </w:tc>
      </w:tr>
    </w:tbl>
    <w:p w:rsidR="0001065E" w:rsidRDefault="0001065E" w:rsidP="00D028CC">
      <w:pPr>
        <w:sectPr w:rsidR="0001065E" w:rsidSect="00FD5167">
          <w:headerReference w:type="default" r:id="rId12"/>
          <w:footerReference w:type="first" r:id="rId13"/>
          <w:pgSz w:w="12240" w:h="15840" w:code="1"/>
          <w:pgMar w:top="720" w:right="720" w:bottom="720" w:left="720" w:header="288" w:footer="0" w:gutter="0"/>
          <w:cols w:space="720"/>
          <w:titlePg/>
          <w:docGrid w:linePitch="360"/>
        </w:sectPr>
      </w:pPr>
    </w:p>
    <w:p w:rsidR="00217A7B" w:rsidRPr="001D3496" w:rsidRDefault="006D5C3F" w:rsidP="00DA6FDA">
      <w:pPr>
        <w:spacing w:before="240" w:after="360"/>
        <w:rPr>
          <w:rFonts w:ascii="Rockwell" w:hAnsi="Rockwell"/>
          <w:b/>
          <w:sz w:val="40"/>
          <w:szCs w:val="40"/>
        </w:rPr>
      </w:pPr>
      <w:r>
        <w:rPr>
          <w:rFonts w:ascii="Rockwell" w:hAnsi="Rockwell"/>
          <w:b/>
          <w:sz w:val="40"/>
          <w:szCs w:val="40"/>
        </w:rPr>
        <w:lastRenderedPageBreak/>
        <w:t>Action Team Report – Health</w:t>
      </w:r>
    </w:p>
    <w:p w:rsidR="001D3496" w:rsidRDefault="001D3496" w:rsidP="00D420D7">
      <w:pPr>
        <w:spacing w:before="240"/>
        <w:rPr>
          <w:rFonts w:ascii="Rockwell" w:hAnsi="Rockwell"/>
          <w:sz w:val="24"/>
          <w:szCs w:val="24"/>
          <w:u w:val="single"/>
        </w:rPr>
      </w:pPr>
      <w:r>
        <w:rPr>
          <w:rFonts w:ascii="Rockwell" w:hAnsi="Rockwell"/>
          <w:sz w:val="24"/>
          <w:szCs w:val="24"/>
        </w:rPr>
        <w:t xml:space="preserve">Month: </w:t>
      </w:r>
      <w:r w:rsidR="00726ED0">
        <w:rPr>
          <w:rFonts w:ascii="Rockwell" w:hAnsi="Rockwell"/>
          <w:sz w:val="24"/>
          <w:szCs w:val="24"/>
          <w:u w:val="single"/>
        </w:rPr>
        <w:t xml:space="preserve">  Octo</w:t>
      </w:r>
      <w:r w:rsidR="00383C64">
        <w:rPr>
          <w:rFonts w:ascii="Rockwell" w:hAnsi="Rockwell"/>
          <w:sz w:val="24"/>
          <w:szCs w:val="24"/>
          <w:u w:val="single"/>
        </w:rPr>
        <w:t>ber</w:t>
      </w:r>
      <w:r w:rsidR="006A2A48">
        <w:rPr>
          <w:rFonts w:ascii="Rockwell" w:hAnsi="Rockwell"/>
          <w:sz w:val="24"/>
          <w:szCs w:val="24"/>
          <w:u w:val="single"/>
        </w:rPr>
        <w:t xml:space="preserve"> </w:t>
      </w:r>
      <w:r w:rsidR="00726ED0">
        <w:rPr>
          <w:rFonts w:ascii="Rockwell" w:hAnsi="Rockwell"/>
          <w:sz w:val="24"/>
          <w:szCs w:val="24"/>
          <w:u w:val="single"/>
        </w:rPr>
        <w:t>22</w:t>
      </w:r>
      <w:r w:rsidR="00AB66D2">
        <w:rPr>
          <w:rFonts w:ascii="Rockwell" w:hAnsi="Rockwell"/>
          <w:sz w:val="24"/>
          <w:szCs w:val="24"/>
          <w:u w:val="single"/>
        </w:rPr>
        <w:t>, 2015</w:t>
      </w:r>
      <w:r w:rsidR="009D423F">
        <w:rPr>
          <w:rFonts w:ascii="Rockwell" w:hAnsi="Rockwell"/>
          <w:sz w:val="24"/>
          <w:szCs w:val="24"/>
          <w:u w:val="single"/>
        </w:rPr>
        <w:tab/>
      </w:r>
      <w:r>
        <w:rPr>
          <w:rFonts w:ascii="Rockwell" w:hAnsi="Rockwell"/>
          <w:sz w:val="24"/>
          <w:szCs w:val="24"/>
        </w:rPr>
        <w:tab/>
        <w:t xml:space="preserve">Submitted by: </w:t>
      </w:r>
      <w:r w:rsidR="009D423F">
        <w:rPr>
          <w:rFonts w:ascii="Rockwell" w:hAnsi="Rockwell"/>
          <w:sz w:val="24"/>
          <w:szCs w:val="24"/>
          <w:u w:val="single"/>
        </w:rPr>
        <w:t xml:space="preserve">  Bill Phelps, Co-chair</w:t>
      </w:r>
      <w:r w:rsidR="006A2A48">
        <w:rPr>
          <w:rFonts w:ascii="Rockwell" w:hAnsi="Rockwell"/>
          <w:sz w:val="24"/>
          <w:szCs w:val="24"/>
          <w:u w:val="single"/>
        </w:rPr>
        <w:tab/>
      </w:r>
      <w:r w:rsidR="006A2A48">
        <w:rPr>
          <w:rFonts w:ascii="Rockwell" w:hAnsi="Rockwell"/>
          <w:sz w:val="24"/>
          <w:szCs w:val="24"/>
          <w:u w:val="single"/>
        </w:rPr>
        <w:tab/>
      </w:r>
    </w:p>
    <w:p w:rsidR="001D3496" w:rsidRDefault="001D3496" w:rsidP="001D3496">
      <w:pPr>
        <w:spacing w:before="240" w:after="0"/>
        <w:rPr>
          <w:rFonts w:ascii="Rockwell" w:hAnsi="Rockwell"/>
          <w:sz w:val="24"/>
          <w:szCs w:val="24"/>
        </w:rPr>
      </w:pPr>
      <w:r>
        <w:rPr>
          <w:rFonts w:ascii="Rockwell" w:hAnsi="Rockwell"/>
          <w:sz w:val="24"/>
          <w:szCs w:val="24"/>
        </w:rPr>
        <w:t>Brief Summary of the Action Team Meeting and Work (200 words or fewer)</w:t>
      </w:r>
    </w:p>
    <w:p w:rsidR="001D3496" w:rsidRDefault="001D3496" w:rsidP="001D3496">
      <w:pPr>
        <w:rPr>
          <w:rFonts w:ascii="Rockwell" w:hAnsi="Rockwell"/>
          <w:i/>
          <w:sz w:val="24"/>
          <w:szCs w:val="24"/>
        </w:rPr>
      </w:pPr>
      <w:r>
        <w:rPr>
          <w:rFonts w:ascii="Rockwell" w:hAnsi="Rockwell"/>
          <w:i/>
          <w:sz w:val="24"/>
          <w:szCs w:val="24"/>
        </w:rPr>
        <w:t xml:space="preserve">Include any highlights/accomplishments, or challenges. </w:t>
      </w:r>
    </w:p>
    <w:tbl>
      <w:tblPr>
        <w:tblW w:w="10638" w:type="dxa"/>
        <w:tblLook w:val="04A0" w:firstRow="1" w:lastRow="0" w:firstColumn="1" w:lastColumn="0" w:noHBand="0" w:noVBand="1"/>
      </w:tblPr>
      <w:tblGrid>
        <w:gridCol w:w="10638"/>
      </w:tblGrid>
      <w:tr w:rsidR="00347874" w:rsidRPr="00520340" w:rsidTr="00136C5F">
        <w:tc>
          <w:tcPr>
            <w:tcW w:w="10638" w:type="dxa"/>
          </w:tcPr>
          <w:p w:rsidR="00726ED0" w:rsidRDefault="002848DC" w:rsidP="000C77C8">
            <w:pPr>
              <w:spacing w:after="0"/>
              <w:rPr>
                <w:rFonts w:ascii="Arial" w:hAnsi="Arial" w:cs="Arial"/>
                <w:sz w:val="22"/>
              </w:rPr>
            </w:pPr>
            <w:r w:rsidRPr="003A557C">
              <w:rPr>
                <w:rFonts w:ascii="Arial" w:hAnsi="Arial" w:cs="Arial"/>
                <w:sz w:val="22"/>
              </w:rPr>
              <w:t xml:space="preserve">The Health Action Team </w:t>
            </w:r>
            <w:r w:rsidR="00726ED0">
              <w:rPr>
                <w:rFonts w:ascii="Arial" w:hAnsi="Arial" w:cs="Arial"/>
                <w:sz w:val="22"/>
              </w:rPr>
              <w:t>met on October 22</w:t>
            </w:r>
            <w:r w:rsidR="00383C64">
              <w:rPr>
                <w:rFonts w:ascii="Arial" w:hAnsi="Arial" w:cs="Arial"/>
                <w:sz w:val="22"/>
              </w:rPr>
              <w:t xml:space="preserve">, 2015.  The primary purpose of the meeting was to </w:t>
            </w:r>
            <w:proofErr w:type="spellStart"/>
            <w:r w:rsidR="00726ED0">
              <w:rPr>
                <w:rFonts w:ascii="Arial" w:hAnsi="Arial" w:cs="Arial"/>
                <w:sz w:val="22"/>
              </w:rPr>
              <w:t>reviewd</w:t>
            </w:r>
            <w:proofErr w:type="spellEnd"/>
            <w:r w:rsidR="00383C64">
              <w:rPr>
                <w:rFonts w:ascii="Arial" w:hAnsi="Arial" w:cs="Arial"/>
                <w:sz w:val="22"/>
              </w:rPr>
              <w:t xml:space="preserve"> the promise</w:t>
            </w:r>
            <w:r w:rsidR="000C77C8">
              <w:rPr>
                <w:rFonts w:ascii="Arial" w:hAnsi="Arial" w:cs="Arial"/>
                <w:sz w:val="22"/>
              </w:rPr>
              <w:t>s</w:t>
            </w:r>
            <w:r w:rsidR="00383C64">
              <w:rPr>
                <w:rFonts w:ascii="Arial" w:hAnsi="Arial" w:cs="Arial"/>
                <w:sz w:val="22"/>
              </w:rPr>
              <w:t xml:space="preserve"> we would be presenting at the Community Celebration on November 7, 2015.  Lisa Elliott from Transforming Local Communities</w:t>
            </w:r>
            <w:r w:rsidR="00726ED0">
              <w:rPr>
                <w:rFonts w:ascii="Arial" w:hAnsi="Arial" w:cs="Arial"/>
                <w:sz w:val="22"/>
              </w:rPr>
              <w:t xml:space="preserve"> and Jennifer Wood, HUB Manager,</w:t>
            </w:r>
            <w:r w:rsidR="00383C64">
              <w:rPr>
                <w:rFonts w:ascii="Arial" w:hAnsi="Arial" w:cs="Arial"/>
                <w:sz w:val="22"/>
              </w:rPr>
              <w:t xml:space="preserve"> led the discussion.  </w:t>
            </w:r>
            <w:r w:rsidR="00726ED0">
              <w:rPr>
                <w:rFonts w:ascii="Arial" w:hAnsi="Arial" w:cs="Arial"/>
                <w:sz w:val="22"/>
              </w:rPr>
              <w:t>The draft document was mailed out for additional comments and feedback.</w:t>
            </w:r>
          </w:p>
          <w:p w:rsidR="00B0353E" w:rsidRDefault="00B0353E" w:rsidP="00383C64">
            <w:pPr>
              <w:spacing w:after="0"/>
              <w:rPr>
                <w:rFonts w:ascii="Arial" w:hAnsi="Arial" w:cs="Arial"/>
                <w:sz w:val="22"/>
              </w:rPr>
            </w:pPr>
          </w:p>
          <w:p w:rsidR="00B0353E" w:rsidRDefault="00B0353E" w:rsidP="00383C64">
            <w:pPr>
              <w:spacing w:after="0"/>
              <w:rPr>
                <w:rFonts w:ascii="Arial" w:hAnsi="Arial" w:cs="Arial"/>
                <w:sz w:val="22"/>
              </w:rPr>
            </w:pPr>
            <w:r>
              <w:rPr>
                <w:rFonts w:ascii="Arial" w:hAnsi="Arial" w:cs="Arial"/>
                <w:sz w:val="22"/>
              </w:rPr>
              <w:t>We also had updates on the following activities:</w:t>
            </w:r>
          </w:p>
          <w:p w:rsidR="005C4707" w:rsidRDefault="005C4707" w:rsidP="00383C64">
            <w:pPr>
              <w:spacing w:after="0"/>
              <w:rPr>
                <w:rFonts w:ascii="Arial" w:hAnsi="Arial" w:cs="Arial"/>
                <w:sz w:val="22"/>
              </w:rPr>
            </w:pPr>
          </w:p>
          <w:p w:rsidR="005C4707" w:rsidRDefault="000C77C8" w:rsidP="005C4707">
            <w:pPr>
              <w:pStyle w:val="ListParagraph"/>
              <w:numPr>
                <w:ilvl w:val="0"/>
                <w:numId w:val="36"/>
              </w:numPr>
              <w:rPr>
                <w:rFonts w:ascii="Arial" w:hAnsi="Arial" w:cs="Arial"/>
                <w:sz w:val="22"/>
              </w:rPr>
            </w:pPr>
            <w:r w:rsidRPr="00726ED0">
              <w:rPr>
                <w:rFonts w:ascii="Arial" w:hAnsi="Arial" w:cs="Arial"/>
                <w:sz w:val="22"/>
                <w:u w:val="single"/>
              </w:rPr>
              <w:t>Health4All</w:t>
            </w:r>
            <w:r w:rsidRPr="00726ED0">
              <w:rPr>
                <w:rFonts w:ascii="Arial" w:hAnsi="Arial" w:cs="Arial"/>
                <w:sz w:val="22"/>
              </w:rPr>
              <w:t xml:space="preserve">: </w:t>
            </w:r>
            <w:r w:rsidR="00726ED0">
              <w:rPr>
                <w:rFonts w:ascii="Arial" w:hAnsi="Arial" w:cs="Arial"/>
                <w:sz w:val="22"/>
              </w:rPr>
              <w:t>This group is meeting monthly to develop strategies to develop a county-level solution for some type of health care program for undocumented adult residents.  Undocumented children will be covered starting in May 2016.  We discussed the importance of getting these children enrolled now into Emergency Medi-Cal so that they will roll directly over into full-scope Medi-Cal once the expanded coverage is made available to this population.  The next meeting was scheduled for 10/28/15 from 12 to 2 pm at the Greenfield FRC.</w:t>
            </w:r>
          </w:p>
          <w:p w:rsidR="00726ED0" w:rsidRPr="00726ED0" w:rsidRDefault="00726ED0" w:rsidP="00726ED0">
            <w:pPr>
              <w:pStyle w:val="ListParagraph"/>
              <w:rPr>
                <w:rFonts w:ascii="Arial" w:hAnsi="Arial" w:cs="Arial"/>
                <w:sz w:val="22"/>
              </w:rPr>
            </w:pPr>
          </w:p>
          <w:p w:rsidR="00B0353E" w:rsidRDefault="00726ED0" w:rsidP="00B0353E">
            <w:pPr>
              <w:pStyle w:val="ListParagraph"/>
              <w:numPr>
                <w:ilvl w:val="0"/>
                <w:numId w:val="36"/>
              </w:numPr>
              <w:rPr>
                <w:rFonts w:ascii="Arial" w:hAnsi="Arial" w:cs="Arial"/>
                <w:sz w:val="22"/>
              </w:rPr>
            </w:pPr>
            <w:r>
              <w:rPr>
                <w:rFonts w:ascii="Arial" w:hAnsi="Arial" w:cs="Arial"/>
                <w:sz w:val="22"/>
                <w:u w:val="single"/>
              </w:rPr>
              <w:t>Open Enrollment</w:t>
            </w:r>
            <w:r w:rsidR="000C77C8">
              <w:rPr>
                <w:rFonts w:ascii="Arial" w:hAnsi="Arial" w:cs="Arial"/>
                <w:sz w:val="22"/>
              </w:rPr>
              <w:t xml:space="preserve">: </w:t>
            </w:r>
            <w:r>
              <w:rPr>
                <w:rFonts w:ascii="Arial" w:hAnsi="Arial" w:cs="Arial"/>
                <w:sz w:val="22"/>
              </w:rPr>
              <w:t xml:space="preserve">Dignity Health’s Community Health Initiative was planning to host a press conference on 10/30/15 to </w:t>
            </w:r>
            <w:proofErr w:type="spellStart"/>
            <w:r>
              <w:rPr>
                <w:rFonts w:ascii="Arial" w:hAnsi="Arial" w:cs="Arial"/>
                <w:sz w:val="22"/>
              </w:rPr>
              <w:t>kickoff</w:t>
            </w:r>
            <w:proofErr w:type="spellEnd"/>
            <w:r>
              <w:rPr>
                <w:rFonts w:ascii="Arial" w:hAnsi="Arial" w:cs="Arial"/>
                <w:sz w:val="22"/>
              </w:rPr>
              <w:t xml:space="preserve"> the next open enrollment period for Covered California which will run from 11/1/5 to 1/31/16.  All interested agencies were encouraged to attend.  Dignity, Greenfield FRC and Clinica provided updates on their outreach and enrollment plans.</w:t>
            </w:r>
          </w:p>
          <w:p w:rsidR="00726ED0" w:rsidRPr="00726ED0" w:rsidRDefault="00726ED0" w:rsidP="00726ED0">
            <w:pPr>
              <w:pStyle w:val="ListParagraph"/>
              <w:rPr>
                <w:rFonts w:ascii="Arial" w:hAnsi="Arial" w:cs="Arial"/>
                <w:sz w:val="22"/>
              </w:rPr>
            </w:pPr>
          </w:p>
          <w:p w:rsidR="00726ED0" w:rsidRDefault="00726ED0" w:rsidP="00B0353E">
            <w:pPr>
              <w:pStyle w:val="ListParagraph"/>
              <w:numPr>
                <w:ilvl w:val="0"/>
                <w:numId w:val="36"/>
              </w:numPr>
              <w:rPr>
                <w:rFonts w:ascii="Arial" w:hAnsi="Arial" w:cs="Arial"/>
                <w:sz w:val="22"/>
              </w:rPr>
            </w:pPr>
            <w:r w:rsidRPr="00726ED0">
              <w:rPr>
                <w:rFonts w:ascii="Arial" w:hAnsi="Arial" w:cs="Arial"/>
                <w:sz w:val="22"/>
                <w:u w:val="single"/>
              </w:rPr>
              <w:t>All Action Team Meeting</w:t>
            </w:r>
            <w:r>
              <w:rPr>
                <w:rFonts w:ascii="Arial" w:hAnsi="Arial" w:cs="Arial"/>
                <w:sz w:val="22"/>
              </w:rPr>
              <w:t xml:space="preserve"> will be held on 11/19/15 from 3 to 5 pm</w:t>
            </w:r>
          </w:p>
          <w:p w:rsidR="00726ED0" w:rsidRPr="00726ED0" w:rsidRDefault="00726ED0" w:rsidP="00726ED0">
            <w:pPr>
              <w:pStyle w:val="ListParagraph"/>
              <w:rPr>
                <w:rFonts w:ascii="Arial" w:hAnsi="Arial" w:cs="Arial"/>
                <w:sz w:val="22"/>
              </w:rPr>
            </w:pPr>
          </w:p>
          <w:p w:rsidR="00726ED0" w:rsidRDefault="00726ED0" w:rsidP="00B0353E">
            <w:pPr>
              <w:pStyle w:val="ListParagraph"/>
              <w:numPr>
                <w:ilvl w:val="0"/>
                <w:numId w:val="36"/>
              </w:numPr>
              <w:rPr>
                <w:rFonts w:ascii="Arial" w:hAnsi="Arial" w:cs="Arial"/>
                <w:sz w:val="22"/>
              </w:rPr>
            </w:pPr>
            <w:r>
              <w:rPr>
                <w:rFonts w:ascii="Arial" w:hAnsi="Arial" w:cs="Arial"/>
                <w:sz w:val="22"/>
              </w:rPr>
              <w:t xml:space="preserve">Facilitator Training will </w:t>
            </w:r>
            <w:r w:rsidR="00B02AB1">
              <w:rPr>
                <w:rFonts w:ascii="Arial" w:hAnsi="Arial" w:cs="Arial"/>
                <w:sz w:val="22"/>
              </w:rPr>
              <w:t>be held on 12/4/15 f</w:t>
            </w:r>
            <w:r>
              <w:rPr>
                <w:rFonts w:ascii="Arial" w:hAnsi="Arial" w:cs="Arial"/>
                <w:sz w:val="22"/>
              </w:rPr>
              <w:t>r</w:t>
            </w:r>
            <w:r w:rsidR="00B02AB1">
              <w:rPr>
                <w:rFonts w:ascii="Arial" w:hAnsi="Arial" w:cs="Arial"/>
                <w:sz w:val="22"/>
              </w:rPr>
              <w:t>o</w:t>
            </w:r>
            <w:r>
              <w:rPr>
                <w:rFonts w:ascii="Arial" w:hAnsi="Arial" w:cs="Arial"/>
                <w:sz w:val="22"/>
              </w:rPr>
              <w:t>m 8:30 am to 3:30 pm at the Greenfield</w:t>
            </w:r>
            <w:r w:rsidR="00B02AB1">
              <w:rPr>
                <w:rFonts w:ascii="Arial" w:hAnsi="Arial" w:cs="Arial"/>
                <w:sz w:val="22"/>
              </w:rPr>
              <w:t xml:space="preserve"> Union</w:t>
            </w:r>
            <w:r>
              <w:rPr>
                <w:rFonts w:ascii="Arial" w:hAnsi="Arial" w:cs="Arial"/>
                <w:sz w:val="22"/>
              </w:rPr>
              <w:t xml:space="preserve"> School </w:t>
            </w:r>
            <w:r w:rsidR="00B02AB1">
              <w:rPr>
                <w:rFonts w:ascii="Arial" w:hAnsi="Arial" w:cs="Arial"/>
                <w:sz w:val="22"/>
              </w:rPr>
              <w:t>District office.</w:t>
            </w:r>
          </w:p>
          <w:p w:rsidR="00B02AB1" w:rsidRPr="00B02AB1" w:rsidRDefault="00B02AB1" w:rsidP="00B02AB1">
            <w:pPr>
              <w:pStyle w:val="ListParagraph"/>
              <w:rPr>
                <w:rFonts w:ascii="Arial" w:hAnsi="Arial" w:cs="Arial"/>
                <w:sz w:val="22"/>
              </w:rPr>
            </w:pPr>
          </w:p>
          <w:p w:rsidR="00B02AB1" w:rsidRPr="00B02AB1" w:rsidRDefault="00B02AB1" w:rsidP="00B02AB1">
            <w:pPr>
              <w:rPr>
                <w:rFonts w:ascii="Arial" w:hAnsi="Arial" w:cs="Arial"/>
                <w:sz w:val="22"/>
              </w:rPr>
            </w:pPr>
            <w:r>
              <w:rPr>
                <w:rFonts w:ascii="Arial" w:hAnsi="Arial" w:cs="Arial"/>
                <w:sz w:val="22"/>
              </w:rPr>
              <w:t>Our next meeting will be held a week early due to the Christmas holiday.  We will be meeting on December 17, 2015 from 3:30 to 5:00 pm at the Greenfield Union School District office.</w:t>
            </w:r>
          </w:p>
          <w:p w:rsidR="00D10AD7" w:rsidRPr="00A329E3" w:rsidRDefault="00D10AD7" w:rsidP="00D10AD7">
            <w:pPr>
              <w:spacing w:after="0"/>
              <w:rPr>
                <w:rFonts w:ascii="Arial" w:hAnsi="Arial" w:cs="Arial"/>
                <w:sz w:val="22"/>
              </w:rPr>
            </w:pPr>
          </w:p>
          <w:p w:rsidR="00347874" w:rsidRPr="00D53A70" w:rsidRDefault="00347874" w:rsidP="00D53A70">
            <w:pPr>
              <w:pStyle w:val="ListParagraph"/>
              <w:ind w:left="360"/>
              <w:rPr>
                <w:rFonts w:ascii="Arial" w:hAnsi="Arial" w:cs="Arial"/>
                <w:sz w:val="22"/>
              </w:rPr>
            </w:pPr>
            <w:r w:rsidRPr="00D53A70">
              <w:rPr>
                <w:rFonts w:ascii="Arial" w:hAnsi="Arial" w:cs="Arial"/>
                <w:b/>
                <w:sz w:val="22"/>
              </w:rPr>
              <w:t>Review Action Plan Progress</w:t>
            </w:r>
          </w:p>
        </w:tc>
      </w:tr>
      <w:tr w:rsidR="00347874" w:rsidRPr="00520340" w:rsidTr="00136C5F">
        <w:tc>
          <w:tcPr>
            <w:tcW w:w="10638" w:type="dxa"/>
          </w:tcPr>
          <w:p w:rsidR="00347874" w:rsidRPr="00347874" w:rsidRDefault="00347874" w:rsidP="00AB2097">
            <w:pPr>
              <w:spacing w:after="0"/>
              <w:ind w:left="360"/>
              <w:rPr>
                <w:rFonts w:ascii="Arial" w:eastAsia="Calibri" w:hAnsi="Arial" w:cs="Arial"/>
                <w:i/>
                <w:color w:val="auto"/>
                <w:sz w:val="22"/>
              </w:rPr>
            </w:pPr>
          </w:p>
        </w:tc>
      </w:tr>
      <w:tr w:rsidR="00347874" w:rsidRPr="00520340" w:rsidTr="00136C5F">
        <w:tc>
          <w:tcPr>
            <w:tcW w:w="10638" w:type="dxa"/>
          </w:tcPr>
          <w:p w:rsidR="00347874" w:rsidRPr="00B0353E" w:rsidRDefault="00347874" w:rsidP="00B0353E">
            <w:pPr>
              <w:spacing w:after="0"/>
              <w:rPr>
                <w:rFonts w:ascii="Arial" w:hAnsi="Arial" w:cs="Arial"/>
                <w:sz w:val="22"/>
              </w:rPr>
            </w:pPr>
          </w:p>
        </w:tc>
      </w:tr>
    </w:tbl>
    <w:tbl>
      <w:tblPr>
        <w:tblStyle w:val="TableGrid"/>
        <w:tblW w:w="10260" w:type="dxa"/>
        <w:tblInd w:w="-342" w:type="dxa"/>
        <w:tblLook w:val="04A0" w:firstRow="1" w:lastRow="0" w:firstColumn="1" w:lastColumn="0" w:noHBand="0" w:noVBand="1"/>
      </w:tblPr>
      <w:tblGrid>
        <w:gridCol w:w="3870"/>
        <w:gridCol w:w="6390"/>
      </w:tblGrid>
      <w:tr w:rsidR="001D3496" w:rsidTr="007E1CBA">
        <w:tc>
          <w:tcPr>
            <w:tcW w:w="3870" w:type="dxa"/>
            <w:shd w:val="clear" w:color="auto" w:fill="000000" w:themeFill="text1"/>
          </w:tcPr>
          <w:p w:rsidR="001D3496" w:rsidRPr="001D3496" w:rsidRDefault="001D3496" w:rsidP="00831A90">
            <w:pPr>
              <w:spacing w:after="0"/>
              <w:jc w:val="center"/>
              <w:rPr>
                <w:rFonts w:ascii="Calibri" w:hAnsi="Calibri" w:cs="Calibri"/>
                <w:b/>
                <w:color w:val="FFFFFF" w:themeColor="background1"/>
                <w:sz w:val="24"/>
                <w:szCs w:val="24"/>
              </w:rPr>
            </w:pPr>
            <w:r w:rsidRPr="001D3496">
              <w:rPr>
                <w:rFonts w:ascii="Calibri" w:hAnsi="Calibri" w:cs="Calibri"/>
                <w:b/>
                <w:color w:val="FFFFFF" w:themeColor="background1"/>
                <w:sz w:val="24"/>
                <w:szCs w:val="24"/>
              </w:rPr>
              <w:t>201</w:t>
            </w:r>
            <w:r w:rsidR="00831A90">
              <w:rPr>
                <w:rFonts w:ascii="Calibri" w:hAnsi="Calibri" w:cs="Calibri"/>
                <w:b/>
                <w:color w:val="FFFFFF" w:themeColor="background1"/>
                <w:sz w:val="24"/>
                <w:szCs w:val="24"/>
              </w:rPr>
              <w:t>4</w:t>
            </w:r>
            <w:r w:rsidR="00383C64">
              <w:rPr>
                <w:rFonts w:ascii="Calibri" w:hAnsi="Calibri" w:cs="Calibri"/>
                <w:b/>
                <w:color w:val="FFFFFF" w:themeColor="background1"/>
                <w:sz w:val="24"/>
                <w:szCs w:val="24"/>
              </w:rPr>
              <w:t>/2015</w:t>
            </w:r>
            <w:r w:rsidRPr="001D3496">
              <w:rPr>
                <w:rFonts w:ascii="Calibri" w:hAnsi="Calibri" w:cs="Calibri"/>
                <w:b/>
                <w:color w:val="FFFFFF" w:themeColor="background1"/>
                <w:sz w:val="24"/>
                <w:szCs w:val="24"/>
              </w:rPr>
              <w:t xml:space="preserve"> Result</w:t>
            </w:r>
          </w:p>
        </w:tc>
        <w:tc>
          <w:tcPr>
            <w:tcW w:w="6390" w:type="dxa"/>
            <w:shd w:val="clear" w:color="auto" w:fill="000000" w:themeFill="text1"/>
          </w:tcPr>
          <w:p w:rsidR="001D3496" w:rsidRDefault="00F33EF8" w:rsidP="001D3496">
            <w:pPr>
              <w:spacing w:after="0"/>
              <w:jc w:val="center"/>
              <w:rPr>
                <w:rFonts w:ascii="Calibri" w:hAnsi="Calibri" w:cs="Calibri"/>
                <w:b/>
                <w:color w:val="FFFFFF" w:themeColor="background1"/>
                <w:sz w:val="24"/>
                <w:szCs w:val="24"/>
              </w:rPr>
            </w:pPr>
            <w:r>
              <w:rPr>
                <w:rFonts w:ascii="Calibri" w:hAnsi="Calibri" w:cs="Calibri"/>
                <w:b/>
                <w:color w:val="FFFFFF" w:themeColor="background1"/>
                <w:sz w:val="24"/>
                <w:szCs w:val="24"/>
              </w:rPr>
              <w:t xml:space="preserve">Summary of Work and </w:t>
            </w:r>
            <w:r w:rsidR="001D3496">
              <w:rPr>
                <w:rFonts w:ascii="Calibri" w:hAnsi="Calibri" w:cs="Calibri"/>
                <w:b/>
                <w:color w:val="FFFFFF" w:themeColor="background1"/>
                <w:sz w:val="24"/>
                <w:szCs w:val="24"/>
              </w:rPr>
              <w:t>Pr</w:t>
            </w:r>
            <w:r>
              <w:rPr>
                <w:rFonts w:ascii="Calibri" w:hAnsi="Calibri" w:cs="Calibri"/>
                <w:b/>
                <w:color w:val="FFFFFF" w:themeColor="background1"/>
                <w:sz w:val="24"/>
                <w:szCs w:val="24"/>
              </w:rPr>
              <w:t>ogress</w:t>
            </w:r>
          </w:p>
          <w:p w:rsidR="001D3496" w:rsidRPr="001D3496" w:rsidRDefault="001D3496" w:rsidP="00F33EF8">
            <w:pPr>
              <w:spacing w:after="0"/>
              <w:jc w:val="center"/>
              <w:rPr>
                <w:rFonts w:ascii="Calibri" w:hAnsi="Calibri" w:cs="Calibri"/>
                <w:b/>
                <w:i/>
                <w:color w:val="FFFFFF" w:themeColor="background1"/>
                <w:sz w:val="20"/>
                <w:szCs w:val="20"/>
              </w:rPr>
            </w:pPr>
            <w:r w:rsidRPr="001D3496">
              <w:rPr>
                <w:rFonts w:ascii="Calibri" w:hAnsi="Calibri" w:cs="Calibri"/>
                <w:b/>
                <w:i/>
                <w:color w:val="FFFFFF" w:themeColor="background1"/>
                <w:sz w:val="20"/>
                <w:szCs w:val="20"/>
              </w:rPr>
              <w:t xml:space="preserve">Include number </w:t>
            </w:r>
            <w:r w:rsidR="00F33EF8">
              <w:rPr>
                <w:rFonts w:ascii="Calibri" w:hAnsi="Calibri" w:cs="Calibri"/>
                <w:b/>
                <w:i/>
                <w:color w:val="FFFFFF" w:themeColor="background1"/>
                <w:sz w:val="20"/>
                <w:szCs w:val="20"/>
              </w:rPr>
              <w:t>new/total</w:t>
            </w:r>
            <w:r w:rsidRPr="001D3496">
              <w:rPr>
                <w:rFonts w:ascii="Calibri" w:hAnsi="Calibri" w:cs="Calibri"/>
                <w:b/>
                <w:i/>
                <w:color w:val="FFFFFF" w:themeColor="background1"/>
                <w:sz w:val="20"/>
                <w:szCs w:val="20"/>
              </w:rPr>
              <w:t xml:space="preserve"> and details about progress of work</w:t>
            </w:r>
          </w:p>
        </w:tc>
      </w:tr>
      <w:tr w:rsidR="006D5C3F" w:rsidTr="007E1CBA">
        <w:tc>
          <w:tcPr>
            <w:tcW w:w="3870" w:type="dxa"/>
            <w:vAlign w:val="center"/>
          </w:tcPr>
          <w:p w:rsidR="006D5C3F" w:rsidRPr="006D5C3F" w:rsidRDefault="007E1CBA" w:rsidP="00491E19">
            <w:pPr>
              <w:spacing w:after="60"/>
              <w:contextualSpacing/>
              <w:rPr>
                <w:rFonts w:ascii="Calibri" w:hAnsi="Calibri"/>
                <w:sz w:val="22"/>
              </w:rPr>
            </w:pPr>
            <w:r w:rsidRPr="007E1CBA">
              <w:rPr>
                <w:rFonts w:ascii="Calibri" w:hAnsi="Calibri"/>
                <w:sz w:val="22"/>
              </w:rPr>
              <w:t>Continue partnering with residents and community partners to increase the number of South Kern residents newly enrolled in health insurance by 1,500.</w:t>
            </w:r>
          </w:p>
        </w:tc>
        <w:tc>
          <w:tcPr>
            <w:tcW w:w="6390" w:type="dxa"/>
          </w:tcPr>
          <w:p w:rsidR="006D5C3F" w:rsidRDefault="00383C64" w:rsidP="00D53A70">
            <w:pPr>
              <w:spacing w:after="0"/>
              <w:rPr>
                <w:rFonts w:ascii="Calibri" w:hAnsi="Calibri" w:cs="Calibri"/>
                <w:sz w:val="24"/>
                <w:szCs w:val="24"/>
              </w:rPr>
            </w:pPr>
            <w:r>
              <w:rPr>
                <w:rFonts w:ascii="Calibri" w:hAnsi="Calibri" w:cs="Calibri"/>
                <w:sz w:val="24"/>
                <w:szCs w:val="24"/>
              </w:rPr>
              <w:t>Over 5</w:t>
            </w:r>
            <w:r w:rsidR="006C6E9C">
              <w:rPr>
                <w:rFonts w:ascii="Calibri" w:hAnsi="Calibri" w:cs="Calibri"/>
                <w:sz w:val="24"/>
                <w:szCs w:val="24"/>
              </w:rPr>
              <w:t>,000 Medi-Cal and Covered California applications were submitted by partner agencies between 10/1/</w:t>
            </w:r>
            <w:r>
              <w:rPr>
                <w:rFonts w:ascii="Calibri" w:hAnsi="Calibri" w:cs="Calibri"/>
                <w:sz w:val="24"/>
                <w:szCs w:val="24"/>
              </w:rPr>
              <w:t>14 and 4/30/15</w:t>
            </w:r>
            <w:r w:rsidR="006C6E9C">
              <w:rPr>
                <w:rFonts w:ascii="Calibri" w:hAnsi="Calibri" w:cs="Calibri"/>
                <w:sz w:val="24"/>
                <w:szCs w:val="24"/>
              </w:rPr>
              <w:t>.  We have far exceeded the goal of 1,500 newly enrolled residents</w:t>
            </w:r>
            <w:r w:rsidR="00F30F3E">
              <w:rPr>
                <w:rFonts w:ascii="Calibri" w:hAnsi="Calibri" w:cs="Calibri"/>
                <w:sz w:val="24"/>
                <w:szCs w:val="24"/>
              </w:rPr>
              <w:t>.</w:t>
            </w:r>
            <w:r w:rsidR="0045518C">
              <w:rPr>
                <w:rFonts w:ascii="Calibri" w:hAnsi="Calibri" w:cs="Calibri"/>
                <w:sz w:val="24"/>
                <w:szCs w:val="24"/>
              </w:rPr>
              <w:t xml:space="preserve">  See attached report for details on Kern CEE </w:t>
            </w:r>
            <w:r w:rsidR="0045518C">
              <w:rPr>
                <w:rFonts w:ascii="Calibri" w:hAnsi="Calibri" w:cs="Calibri"/>
                <w:sz w:val="24"/>
                <w:szCs w:val="24"/>
              </w:rPr>
              <w:lastRenderedPageBreak/>
              <w:t>applications.</w:t>
            </w:r>
          </w:p>
        </w:tc>
      </w:tr>
      <w:tr w:rsidR="006D5C3F" w:rsidTr="007E1CBA">
        <w:tc>
          <w:tcPr>
            <w:tcW w:w="3870" w:type="dxa"/>
            <w:vAlign w:val="center"/>
          </w:tcPr>
          <w:p w:rsidR="006D5C3F" w:rsidRPr="00923EDD" w:rsidRDefault="007E1CBA" w:rsidP="00491E19">
            <w:pPr>
              <w:spacing w:after="60"/>
              <w:contextualSpacing/>
              <w:rPr>
                <w:rFonts w:ascii="Calibri" w:hAnsi="Calibri"/>
                <w:sz w:val="22"/>
              </w:rPr>
            </w:pPr>
            <w:r w:rsidRPr="007E1CBA">
              <w:rPr>
                <w:rFonts w:ascii="Calibri" w:hAnsi="Calibri"/>
                <w:sz w:val="22"/>
              </w:rPr>
              <w:lastRenderedPageBreak/>
              <w:t>Establish family-centered care practices in three local clinics.</w:t>
            </w:r>
          </w:p>
        </w:tc>
        <w:tc>
          <w:tcPr>
            <w:tcW w:w="6390" w:type="dxa"/>
          </w:tcPr>
          <w:p w:rsidR="006D5C3F" w:rsidRDefault="006C6E9C" w:rsidP="00D53A70">
            <w:pPr>
              <w:spacing w:after="0"/>
              <w:rPr>
                <w:rFonts w:ascii="Calibri" w:hAnsi="Calibri" w:cs="Calibri"/>
                <w:sz w:val="24"/>
                <w:szCs w:val="24"/>
              </w:rPr>
            </w:pPr>
            <w:r>
              <w:rPr>
                <w:rFonts w:ascii="Calibri" w:hAnsi="Calibri" w:cs="Calibri"/>
                <w:sz w:val="24"/>
                <w:szCs w:val="24"/>
              </w:rPr>
              <w:t xml:space="preserve">CSV continues to </w:t>
            </w:r>
            <w:r w:rsidR="00F30F3E">
              <w:rPr>
                <w:rFonts w:ascii="Calibri" w:hAnsi="Calibri" w:cs="Calibri"/>
                <w:sz w:val="24"/>
                <w:szCs w:val="24"/>
              </w:rPr>
              <w:t>purs</w:t>
            </w:r>
            <w:r>
              <w:rPr>
                <w:rFonts w:ascii="Calibri" w:hAnsi="Calibri" w:cs="Calibri"/>
                <w:sz w:val="24"/>
                <w:szCs w:val="24"/>
              </w:rPr>
              <w:t>ue</w:t>
            </w:r>
            <w:r w:rsidR="00F30F3E">
              <w:rPr>
                <w:rFonts w:ascii="Calibri" w:hAnsi="Calibri" w:cs="Calibri"/>
                <w:sz w:val="24"/>
                <w:szCs w:val="24"/>
              </w:rPr>
              <w:t xml:space="preserve"> Patient Centered Medical Home accreditation through the National Center on Quality Assurance over the next several years.</w:t>
            </w:r>
            <w:r w:rsidR="0045518C">
              <w:rPr>
                <w:rFonts w:ascii="Calibri" w:hAnsi="Calibri" w:cs="Calibri"/>
                <w:sz w:val="24"/>
                <w:szCs w:val="24"/>
              </w:rPr>
              <w:t xml:space="preserve">  CSV </w:t>
            </w:r>
            <w:r w:rsidR="009A6882">
              <w:rPr>
                <w:rFonts w:ascii="Calibri" w:hAnsi="Calibri" w:cs="Calibri"/>
                <w:sz w:val="24"/>
                <w:szCs w:val="24"/>
              </w:rPr>
              <w:t xml:space="preserve">received certification </w:t>
            </w:r>
            <w:r w:rsidR="0045518C">
              <w:rPr>
                <w:rFonts w:ascii="Calibri" w:hAnsi="Calibri" w:cs="Calibri"/>
                <w:sz w:val="24"/>
                <w:szCs w:val="24"/>
              </w:rPr>
              <w:t xml:space="preserve">by the Joint Commission as a Primary Care Medical </w:t>
            </w:r>
            <w:r w:rsidR="009A6882">
              <w:rPr>
                <w:rFonts w:ascii="Calibri" w:hAnsi="Calibri" w:cs="Calibri"/>
                <w:sz w:val="24"/>
                <w:szCs w:val="24"/>
              </w:rPr>
              <w:t>Home on April 18</w:t>
            </w:r>
            <w:r w:rsidR="0045518C">
              <w:rPr>
                <w:rFonts w:ascii="Calibri" w:hAnsi="Calibri" w:cs="Calibri"/>
                <w:sz w:val="24"/>
                <w:szCs w:val="24"/>
              </w:rPr>
              <w:t>, 2014.  There are still a number of steps to complete before this model is fully implemented.</w:t>
            </w:r>
          </w:p>
        </w:tc>
      </w:tr>
      <w:tr w:rsidR="006D5C3F" w:rsidTr="007E1CBA">
        <w:tc>
          <w:tcPr>
            <w:tcW w:w="3870" w:type="dxa"/>
            <w:vAlign w:val="center"/>
          </w:tcPr>
          <w:p w:rsidR="006D5C3F" w:rsidRPr="006D5C3F" w:rsidRDefault="007E1CBA" w:rsidP="00491E19">
            <w:pPr>
              <w:spacing w:after="60"/>
              <w:contextualSpacing/>
              <w:rPr>
                <w:rFonts w:ascii="Calibri" w:hAnsi="Calibri"/>
                <w:sz w:val="22"/>
              </w:rPr>
            </w:pPr>
            <w:r w:rsidRPr="007E1CBA">
              <w:rPr>
                <w:rFonts w:ascii="Calibri" w:hAnsi="Calibri"/>
                <w:sz w:val="22"/>
              </w:rPr>
              <w:t>Increase the availability and integration of health services through non-traditional venues including: schools; mobile clinics; and non-traditional providers and supports such as interns.</w:t>
            </w:r>
          </w:p>
        </w:tc>
        <w:tc>
          <w:tcPr>
            <w:tcW w:w="6390" w:type="dxa"/>
          </w:tcPr>
          <w:p w:rsidR="006D5C3F" w:rsidRDefault="001551F0" w:rsidP="002A0958">
            <w:pPr>
              <w:spacing w:after="0"/>
              <w:rPr>
                <w:rFonts w:ascii="Calibri" w:hAnsi="Calibri" w:cs="Calibri"/>
                <w:sz w:val="24"/>
                <w:szCs w:val="24"/>
              </w:rPr>
            </w:pPr>
            <w:r>
              <w:rPr>
                <w:rFonts w:ascii="Calibri" w:hAnsi="Calibri" w:cs="Calibri"/>
                <w:sz w:val="24"/>
                <w:szCs w:val="24"/>
              </w:rPr>
              <w:t>Debbie W. shared several examples on how the role of school nurses is expanding to provide more health care services in school settings for managing students’ chronic illnesses.  She also mentioned the annual eye care services that are provide to schools county wide.  CSV</w:t>
            </w:r>
            <w:r w:rsidR="002A0958">
              <w:rPr>
                <w:rFonts w:ascii="Calibri" w:hAnsi="Calibri" w:cs="Calibri"/>
                <w:sz w:val="24"/>
                <w:szCs w:val="24"/>
              </w:rPr>
              <w:t xml:space="preserve"> has </w:t>
            </w:r>
            <w:r>
              <w:rPr>
                <w:rFonts w:ascii="Calibri" w:hAnsi="Calibri" w:cs="Calibri"/>
                <w:sz w:val="24"/>
                <w:szCs w:val="24"/>
              </w:rPr>
              <w:t xml:space="preserve">refurbished </w:t>
            </w:r>
            <w:r w:rsidR="00D53A70">
              <w:rPr>
                <w:rFonts w:ascii="Calibri" w:hAnsi="Calibri" w:cs="Calibri"/>
                <w:sz w:val="24"/>
                <w:szCs w:val="24"/>
              </w:rPr>
              <w:t xml:space="preserve">both </w:t>
            </w:r>
            <w:r>
              <w:rPr>
                <w:rFonts w:ascii="Calibri" w:hAnsi="Calibri" w:cs="Calibri"/>
                <w:sz w:val="24"/>
                <w:szCs w:val="24"/>
              </w:rPr>
              <w:t>mobile medical/dental unit</w:t>
            </w:r>
            <w:r w:rsidR="005E60AE">
              <w:rPr>
                <w:rFonts w:ascii="Calibri" w:hAnsi="Calibri" w:cs="Calibri"/>
                <w:sz w:val="24"/>
                <w:szCs w:val="24"/>
              </w:rPr>
              <w:t>s</w:t>
            </w:r>
            <w:r>
              <w:rPr>
                <w:rFonts w:ascii="Calibri" w:hAnsi="Calibri" w:cs="Calibri"/>
                <w:sz w:val="24"/>
                <w:szCs w:val="24"/>
              </w:rPr>
              <w:t xml:space="preserve"> </w:t>
            </w:r>
            <w:r w:rsidR="002A0958">
              <w:rPr>
                <w:rFonts w:ascii="Calibri" w:hAnsi="Calibri" w:cs="Calibri"/>
                <w:sz w:val="24"/>
                <w:szCs w:val="24"/>
              </w:rPr>
              <w:t>and waiting on final licensure approval.</w:t>
            </w:r>
          </w:p>
        </w:tc>
      </w:tr>
      <w:tr w:rsidR="006D5C3F" w:rsidTr="007E1CBA">
        <w:tc>
          <w:tcPr>
            <w:tcW w:w="3870" w:type="dxa"/>
            <w:vAlign w:val="center"/>
          </w:tcPr>
          <w:p w:rsidR="006D5C3F" w:rsidRPr="006D5C3F" w:rsidRDefault="007E1CBA" w:rsidP="00491E19">
            <w:pPr>
              <w:spacing w:after="60"/>
              <w:contextualSpacing/>
              <w:rPr>
                <w:rFonts w:ascii="Calibri" w:hAnsi="Calibri"/>
                <w:sz w:val="22"/>
              </w:rPr>
            </w:pPr>
            <w:r w:rsidRPr="007E1CBA">
              <w:rPr>
                <w:rFonts w:ascii="Calibri" w:hAnsi="Calibri"/>
                <w:sz w:val="22"/>
              </w:rPr>
              <w:t>Create a culture of prevention among 100% of BHC-SK community partners by integrating education on appropriate emergency/urgent care usage as a standard practice during enrollment and linkage services.</w:t>
            </w:r>
          </w:p>
        </w:tc>
        <w:tc>
          <w:tcPr>
            <w:tcW w:w="6390" w:type="dxa"/>
          </w:tcPr>
          <w:p w:rsidR="006D5C3F" w:rsidRDefault="009A6882" w:rsidP="00D53A70">
            <w:pPr>
              <w:spacing w:after="0"/>
              <w:rPr>
                <w:rFonts w:ascii="Calibri" w:hAnsi="Calibri" w:cs="Calibri"/>
                <w:sz w:val="24"/>
                <w:szCs w:val="24"/>
              </w:rPr>
            </w:pPr>
            <w:r>
              <w:rPr>
                <w:rFonts w:ascii="Calibri" w:hAnsi="Calibri" w:cs="Calibri"/>
                <w:sz w:val="24"/>
                <w:szCs w:val="24"/>
              </w:rPr>
              <w:t>The Outreach, Enrollment, Retention and Utilization Committee (OERUC), through the Commun</w:t>
            </w:r>
            <w:r w:rsidR="00A028E5">
              <w:rPr>
                <w:rFonts w:ascii="Calibri" w:hAnsi="Calibri" w:cs="Calibri"/>
                <w:sz w:val="24"/>
                <w:szCs w:val="24"/>
              </w:rPr>
              <w:t>ity Health Initiative</w:t>
            </w:r>
            <w:r w:rsidR="002A0958">
              <w:rPr>
                <w:rFonts w:ascii="Calibri" w:hAnsi="Calibri" w:cs="Calibri"/>
                <w:sz w:val="24"/>
                <w:szCs w:val="24"/>
              </w:rPr>
              <w:t>, have</w:t>
            </w:r>
            <w:r w:rsidR="00A028E5">
              <w:rPr>
                <w:rFonts w:ascii="Calibri" w:hAnsi="Calibri" w:cs="Calibri"/>
                <w:sz w:val="24"/>
                <w:szCs w:val="24"/>
              </w:rPr>
              <w:t xml:space="preserve"> finalizing the revisions to</w:t>
            </w:r>
            <w:r>
              <w:rPr>
                <w:rFonts w:ascii="Calibri" w:hAnsi="Calibri" w:cs="Calibri"/>
                <w:sz w:val="24"/>
                <w:szCs w:val="24"/>
              </w:rPr>
              <w:t xml:space="preserve"> the health </w:t>
            </w:r>
            <w:r w:rsidR="00F50CB7">
              <w:rPr>
                <w:rFonts w:ascii="Calibri" w:hAnsi="Calibri" w:cs="Calibri"/>
                <w:sz w:val="24"/>
                <w:szCs w:val="24"/>
              </w:rPr>
              <w:t>care access</w:t>
            </w:r>
            <w:r>
              <w:rPr>
                <w:rFonts w:ascii="Calibri" w:hAnsi="Calibri" w:cs="Calibri"/>
                <w:sz w:val="24"/>
                <w:szCs w:val="24"/>
              </w:rPr>
              <w:t xml:space="preserve"> handbook to address the utilization of emergency/urgent care usage along with many other health tips and useful information.  The </w:t>
            </w:r>
            <w:r w:rsidR="00F50CB7">
              <w:rPr>
                <w:rFonts w:ascii="Calibri" w:hAnsi="Calibri" w:cs="Calibri"/>
                <w:sz w:val="24"/>
                <w:szCs w:val="24"/>
              </w:rPr>
              <w:t xml:space="preserve">revised booklet </w:t>
            </w:r>
            <w:r w:rsidR="00D53A70">
              <w:rPr>
                <w:rFonts w:ascii="Calibri" w:hAnsi="Calibri" w:cs="Calibri"/>
                <w:sz w:val="24"/>
                <w:szCs w:val="24"/>
              </w:rPr>
              <w:t>is now</w:t>
            </w:r>
            <w:r w:rsidR="00F50CB7">
              <w:rPr>
                <w:rFonts w:ascii="Calibri" w:hAnsi="Calibri" w:cs="Calibri"/>
                <w:sz w:val="24"/>
                <w:szCs w:val="24"/>
              </w:rPr>
              <w:t xml:space="preserve"> available for</w:t>
            </w:r>
            <w:r w:rsidR="00D53A70">
              <w:rPr>
                <w:rFonts w:ascii="Calibri" w:hAnsi="Calibri" w:cs="Calibri"/>
                <w:sz w:val="24"/>
                <w:szCs w:val="24"/>
              </w:rPr>
              <w:t xml:space="preserve"> enrollment counselors to use</w:t>
            </w:r>
            <w:r>
              <w:rPr>
                <w:rFonts w:ascii="Calibri" w:hAnsi="Calibri" w:cs="Calibri"/>
                <w:sz w:val="24"/>
                <w:szCs w:val="24"/>
              </w:rPr>
              <w:t>.</w:t>
            </w:r>
          </w:p>
        </w:tc>
      </w:tr>
      <w:tr w:rsidR="006D5C3F" w:rsidTr="007E1CBA">
        <w:tc>
          <w:tcPr>
            <w:tcW w:w="3870" w:type="dxa"/>
            <w:vAlign w:val="center"/>
          </w:tcPr>
          <w:p w:rsidR="006D5C3F" w:rsidRPr="006D5C3F" w:rsidRDefault="007E1CBA" w:rsidP="00491E19">
            <w:pPr>
              <w:spacing w:after="60"/>
              <w:contextualSpacing/>
              <w:rPr>
                <w:rFonts w:ascii="Calibri" w:hAnsi="Calibri"/>
                <w:sz w:val="22"/>
              </w:rPr>
            </w:pPr>
            <w:r w:rsidRPr="007E1CBA">
              <w:rPr>
                <w:rFonts w:ascii="Calibri" w:hAnsi="Calibri"/>
                <w:sz w:val="22"/>
              </w:rPr>
              <w:t>Advocate for local government leaders to hold a community forum on emergency health care needs and resources in South Kern.</w:t>
            </w:r>
          </w:p>
        </w:tc>
        <w:tc>
          <w:tcPr>
            <w:tcW w:w="6390" w:type="dxa"/>
          </w:tcPr>
          <w:p w:rsidR="006D5C3F" w:rsidRDefault="00A028E5" w:rsidP="00D53A70">
            <w:pPr>
              <w:spacing w:after="0"/>
              <w:rPr>
                <w:rFonts w:ascii="Calibri" w:hAnsi="Calibri" w:cs="Calibri"/>
                <w:sz w:val="24"/>
                <w:szCs w:val="24"/>
              </w:rPr>
            </w:pPr>
            <w:r>
              <w:rPr>
                <w:rFonts w:ascii="Calibri" w:hAnsi="Calibri" w:cs="Calibri"/>
                <w:sz w:val="24"/>
                <w:szCs w:val="24"/>
              </w:rPr>
              <w:t>Accessing Emergency Services Forum was held on October 16, 2014.</w:t>
            </w:r>
          </w:p>
        </w:tc>
      </w:tr>
    </w:tbl>
    <w:p w:rsidR="001D3496" w:rsidRPr="00F33EF8" w:rsidRDefault="00F2182E" w:rsidP="00220686">
      <w:pPr>
        <w:spacing w:before="120"/>
        <w:rPr>
          <w:rFonts w:ascii="Calibri" w:hAnsi="Calibri" w:cs="Calibri"/>
          <w:b/>
          <w:i/>
          <w:sz w:val="24"/>
          <w:szCs w:val="24"/>
        </w:rPr>
      </w:pPr>
      <w:r>
        <w:rPr>
          <w:rFonts w:ascii="Calibri" w:hAnsi="Calibri" w:cs="Calibri"/>
          <w:b/>
          <w:i/>
          <w:sz w:val="24"/>
          <w:szCs w:val="24"/>
        </w:rPr>
        <w:t>Please a</w:t>
      </w:r>
      <w:r w:rsidR="00F33EF8">
        <w:rPr>
          <w:rFonts w:ascii="Calibri" w:hAnsi="Calibri" w:cs="Calibri"/>
          <w:b/>
          <w:i/>
          <w:sz w:val="24"/>
          <w:szCs w:val="24"/>
        </w:rPr>
        <w:t xml:space="preserve">ttach a copy of the </w:t>
      </w:r>
      <w:r>
        <w:rPr>
          <w:rFonts w:ascii="Calibri" w:hAnsi="Calibri" w:cs="Calibri"/>
          <w:b/>
          <w:i/>
          <w:sz w:val="24"/>
          <w:szCs w:val="24"/>
        </w:rPr>
        <w:t xml:space="preserve">meeting </w:t>
      </w:r>
      <w:r w:rsidR="00F33EF8">
        <w:rPr>
          <w:rFonts w:ascii="Calibri" w:hAnsi="Calibri" w:cs="Calibri"/>
          <w:b/>
          <w:i/>
          <w:sz w:val="24"/>
          <w:szCs w:val="24"/>
        </w:rPr>
        <w:t>sign-in sheet</w:t>
      </w:r>
      <w:r w:rsidR="00F50CB7">
        <w:rPr>
          <w:rFonts w:ascii="Calibri" w:hAnsi="Calibri" w:cs="Calibri"/>
          <w:b/>
          <w:i/>
          <w:sz w:val="24"/>
          <w:szCs w:val="24"/>
        </w:rPr>
        <w:t>s</w:t>
      </w:r>
      <w:r w:rsidR="00F33EF8">
        <w:rPr>
          <w:rFonts w:ascii="Calibri" w:hAnsi="Calibri" w:cs="Calibri"/>
          <w:b/>
          <w:i/>
          <w:sz w:val="24"/>
          <w:szCs w:val="24"/>
        </w:rPr>
        <w:t>.</w:t>
      </w:r>
    </w:p>
    <w:sectPr w:rsidR="001D3496" w:rsidRPr="00F33EF8" w:rsidSect="00D028CC">
      <w:headerReference w:type="default" r:id="rId14"/>
      <w:headerReference w:type="first" r:id="rId15"/>
      <w:type w:val="continuous"/>
      <w:pgSz w:w="12240" w:h="15840" w:code="1"/>
      <w:pgMar w:top="1440" w:right="1440" w:bottom="1440" w:left="1440" w:header="360" w:footer="23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CA" w:rsidRDefault="00E32FCA">
      <w:pPr>
        <w:spacing w:after="0"/>
      </w:pPr>
      <w:r>
        <w:separator/>
      </w:r>
    </w:p>
    <w:p w:rsidR="00E32FCA" w:rsidRDefault="00E32FCA"/>
    <w:p w:rsidR="00E32FCA" w:rsidRDefault="00E32FCA"/>
  </w:endnote>
  <w:endnote w:type="continuationSeparator" w:id="0">
    <w:p w:rsidR="00E32FCA" w:rsidRDefault="00E32FCA">
      <w:pPr>
        <w:spacing w:after="0"/>
      </w:pPr>
      <w:r>
        <w:continuationSeparator/>
      </w:r>
    </w:p>
    <w:p w:rsidR="00E32FCA" w:rsidRDefault="00E32FCA"/>
    <w:p w:rsidR="00E32FCA" w:rsidRDefault="00E32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B5" w:rsidRDefault="00003FB5" w:rsidP="00003FB5">
    <w:pPr>
      <w:pStyle w:val="Footer"/>
      <w:jc w:val="center"/>
      <w:rPr>
        <w:rFonts w:ascii="Rockwell" w:hAnsi="Rockwell"/>
        <w:b/>
        <w:caps/>
        <w:color w:val="148DCD"/>
        <w:sz w:val="22"/>
      </w:rPr>
    </w:pPr>
  </w:p>
  <w:p w:rsidR="00003FB5" w:rsidRPr="00964F32" w:rsidRDefault="00003FB5" w:rsidP="00003FB5">
    <w:pPr>
      <w:pStyle w:val="Footer"/>
      <w:jc w:val="center"/>
      <w:rPr>
        <w:rFonts w:ascii="Rockwell" w:hAnsi="Rockwell"/>
        <w:b/>
        <w:caps/>
        <w:color w:val="148DCD"/>
        <w:sz w:val="22"/>
      </w:rPr>
    </w:pPr>
    <w:r w:rsidRPr="00964F32">
      <w:rPr>
        <w:rFonts w:ascii="Rockwell" w:hAnsi="Rockwell"/>
        <w:b/>
        <w:caps/>
        <w:color w:val="148DCD"/>
        <w:sz w:val="22"/>
      </w:rPr>
      <w:t>We have the power to build healthy communities for the next generation</w:t>
    </w:r>
  </w:p>
  <w:p w:rsidR="005F1A2B" w:rsidRDefault="005F1A2B" w:rsidP="00003FB5">
    <w:pPr>
      <w:pStyle w:val="Footer"/>
      <w:rPr>
        <w:szCs w:val="24"/>
      </w:rPr>
    </w:pPr>
  </w:p>
  <w:p w:rsidR="00003FB5" w:rsidRPr="00003FB5" w:rsidRDefault="00003FB5" w:rsidP="00003FB5">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CA" w:rsidRDefault="00E32FCA">
      <w:pPr>
        <w:spacing w:after="0"/>
      </w:pPr>
      <w:r>
        <w:separator/>
      </w:r>
    </w:p>
    <w:p w:rsidR="00E32FCA" w:rsidRDefault="00E32FCA"/>
    <w:p w:rsidR="00E32FCA" w:rsidRDefault="00E32FCA"/>
  </w:footnote>
  <w:footnote w:type="continuationSeparator" w:id="0">
    <w:p w:rsidR="00E32FCA" w:rsidRDefault="00E32FCA">
      <w:pPr>
        <w:spacing w:after="0"/>
      </w:pPr>
      <w:r>
        <w:continuationSeparator/>
      </w:r>
    </w:p>
    <w:p w:rsidR="00E32FCA" w:rsidRDefault="00E32FCA"/>
    <w:p w:rsidR="00E32FCA" w:rsidRDefault="00E32F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92" w:rsidRDefault="00C22B92" w:rsidP="00910576">
    <w:pPr>
      <w:pStyle w:val="NoSpacing"/>
    </w:pPr>
  </w:p>
  <w:p w:rsidR="00C22B92" w:rsidRDefault="00C22B92">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92" w:rsidRDefault="00C22B92" w:rsidP="00910576">
    <w:pPr>
      <w:pStyle w:val="NoSpacing"/>
    </w:pPr>
  </w:p>
  <w:p w:rsidR="00C22B92" w:rsidRDefault="00C22B92">
    <w:pPr>
      <w:pStyle w:val="NoSpacing"/>
    </w:pPr>
  </w:p>
  <w:p w:rsidR="00C22B92" w:rsidRDefault="00C22B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C22B92" w:rsidRPr="001622C9">
      <w:trPr>
        <w:cantSplit/>
      </w:trPr>
      <w:tc>
        <w:tcPr>
          <w:tcW w:w="5746" w:type="dxa"/>
          <w:vAlign w:val="bottom"/>
        </w:tcPr>
        <w:p w:rsidR="00C22B92" w:rsidRPr="005E23BC" w:rsidRDefault="00AC53D0">
          <w:pPr>
            <w:pStyle w:val="Header"/>
            <w:rPr>
              <w:rFonts w:ascii="Calibri" w:hAnsi="Calibri" w:cs="Calibri"/>
              <w:color w:val="078EC7"/>
            </w:rPr>
          </w:pPr>
          <w:sdt>
            <w:sdtPr>
              <w:rPr>
                <w:rFonts w:ascii="Calibri" w:hAnsi="Calibri" w:cs="Calibri"/>
                <w:color w:val="078EC7"/>
              </w:rPr>
              <w:alias w:val="Title"/>
              <w:tag w:val="Title"/>
              <w:id w:val="822549087"/>
              <w:dataBinding w:prefixMappings="xmlns:ns0='http://purl.org/dc/elements/1.1/' xmlns:ns1='http://schemas.openxmlformats.org/package/2006/metadata/core-properties' " w:xpath="/ns1:coreProperties[1]/ns0:subject[1]" w:storeItemID="{6C3C8BC8-F283-45AE-878A-BAB7291924A1}"/>
              <w:text/>
            </w:sdtPr>
            <w:sdtEndPr/>
            <w:sdtContent>
              <w:r w:rsidR="00C22B92">
                <w:rPr>
                  <w:rFonts w:ascii="Calibri" w:hAnsi="Calibri" w:cs="Calibri"/>
                  <w:color w:val="078EC7"/>
                </w:rPr>
                <w:t>Title</w:t>
              </w:r>
            </w:sdtContent>
          </w:sdt>
          <w:r w:rsidR="00C22B92" w:rsidRPr="005E23BC">
            <w:rPr>
              <w:rFonts w:ascii="Calibri" w:hAnsi="Calibri" w:cs="Calibri"/>
              <w:color w:val="078EC7"/>
            </w:rPr>
            <w:t xml:space="preserve"> </w:t>
          </w:r>
          <w:sdt>
            <w:sdtPr>
              <w:rPr>
                <w:rFonts w:ascii="Calibri" w:hAnsi="Calibri" w:cs="Calibri"/>
                <w:color w:val="078EC7"/>
              </w:rPr>
              <w:alias w:val="Subtitle"/>
              <w:tag w:val="Subtitle"/>
              <w:id w:val="-185518273"/>
              <w:dataBinding w:prefixMappings="xmlns:ns0='http://purl.org/dc/elements/1.1/' xmlns:ns1='http://schemas.openxmlformats.org/package/2006/metadata/core-properties' " w:xpath="/ns1:coreProperties[1]/ns1:contentStatus[1]" w:storeItemID="{6C3C8BC8-F283-45AE-878A-BAB7291924A1}"/>
              <w:text/>
            </w:sdtPr>
            <w:sdtEndPr/>
            <w:sdtContent>
              <w:r w:rsidR="00C22B92">
                <w:rPr>
                  <w:rFonts w:ascii="Calibri" w:hAnsi="Calibri" w:cs="Calibri"/>
                  <w:color w:val="078EC7"/>
                </w:rPr>
                <w:t>Subtitle</w:t>
              </w:r>
            </w:sdtContent>
          </w:sdt>
        </w:p>
      </w:tc>
      <w:tc>
        <w:tcPr>
          <w:tcW w:w="5746" w:type="dxa"/>
          <w:vAlign w:val="bottom"/>
        </w:tcPr>
        <w:p w:rsidR="00C22B92" w:rsidRPr="001622C9" w:rsidRDefault="00C22B92">
          <w:pPr>
            <w:pStyle w:val="IssueNumber"/>
            <w:rPr>
              <w:rFonts w:ascii="Calibri" w:hAnsi="Calibri" w:cs="Calibri"/>
            </w:rPr>
          </w:pPr>
          <w:r w:rsidRPr="001622C9">
            <w:rPr>
              <w:rFonts w:ascii="Calibri" w:hAnsi="Calibri" w:cs="Calibri"/>
            </w:rPr>
            <w:t xml:space="preserve">Issue </w:t>
          </w:r>
          <w:sdt>
            <w:sdtPr>
              <w:rPr>
                <w:rFonts w:ascii="Calibri" w:hAnsi="Calibri" w:cs="Calibri"/>
              </w:rPr>
              <w:alias w:val="Issue No"/>
              <w:tag w:val="Issue No"/>
              <w:id w:val="-1586288677"/>
              <w:showingPlcHdr/>
              <w:dataBinding w:prefixMappings="xmlns:ns0='http://purl.org/dc/elements/1.1/' xmlns:ns1='http://schemas.openxmlformats.org/package/2006/metadata/core-properties' " w:xpath="/ns1:coreProperties[1]/ns1:category[1]" w:storeItemID="{6C3C8BC8-F283-45AE-878A-BAB7291924A1}"/>
              <w:text/>
            </w:sdtPr>
            <w:sdtEndPr/>
            <w:sdtContent>
              <w:r w:rsidRPr="001622C9">
                <w:rPr>
                  <w:rFonts w:ascii="Calibri" w:hAnsi="Calibri" w:cs="Calibri"/>
                </w:rPr>
                <w:t>#</w:t>
              </w:r>
            </w:sdtContent>
          </w:sdt>
          <w:r w:rsidRPr="001622C9">
            <w:rPr>
              <w:rFonts w:ascii="Calibri" w:hAnsi="Calibri" w:cs="Calibri"/>
            </w:rPr>
            <w:t xml:space="preserve"> </w:t>
          </w:r>
        </w:p>
      </w:tc>
    </w:tr>
  </w:tbl>
  <w:p w:rsidR="00C22B92" w:rsidRPr="001622C9" w:rsidRDefault="00C22B92">
    <w:pPr>
      <w:pStyle w:val="NoSpacing"/>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06975AB"/>
    <w:multiLevelType w:val="hybridMultilevel"/>
    <w:tmpl w:val="C88AC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2A21E2"/>
    <w:multiLevelType w:val="hybridMultilevel"/>
    <w:tmpl w:val="150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F0BF3"/>
    <w:multiLevelType w:val="hybridMultilevel"/>
    <w:tmpl w:val="236A2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072392"/>
    <w:multiLevelType w:val="hybridMultilevel"/>
    <w:tmpl w:val="8B0E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C4E8B"/>
    <w:multiLevelType w:val="hybridMultilevel"/>
    <w:tmpl w:val="E41C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4416"/>
    <w:multiLevelType w:val="hybridMultilevel"/>
    <w:tmpl w:val="A54E39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26F43AD"/>
    <w:multiLevelType w:val="hybridMultilevel"/>
    <w:tmpl w:val="9F96DF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7D5CB5"/>
    <w:multiLevelType w:val="hybridMultilevel"/>
    <w:tmpl w:val="95C41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D447ED"/>
    <w:multiLevelType w:val="hybridMultilevel"/>
    <w:tmpl w:val="4B1CC8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4935DC"/>
    <w:multiLevelType w:val="hybridMultilevel"/>
    <w:tmpl w:val="A3B04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435B6"/>
    <w:multiLevelType w:val="hybridMultilevel"/>
    <w:tmpl w:val="DED05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523E5"/>
    <w:multiLevelType w:val="hybridMultilevel"/>
    <w:tmpl w:val="6AEEB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A91458"/>
    <w:multiLevelType w:val="hybridMultilevel"/>
    <w:tmpl w:val="2BB2B4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2DD63180"/>
    <w:multiLevelType w:val="hybridMultilevel"/>
    <w:tmpl w:val="6D66521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38AB383D"/>
    <w:multiLevelType w:val="hybridMultilevel"/>
    <w:tmpl w:val="B246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24D85"/>
    <w:multiLevelType w:val="hybridMultilevel"/>
    <w:tmpl w:val="3E1C3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33C65FF"/>
    <w:multiLevelType w:val="hybridMultilevel"/>
    <w:tmpl w:val="820472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1F592A"/>
    <w:multiLevelType w:val="hybridMultilevel"/>
    <w:tmpl w:val="B360F7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570E0F86"/>
    <w:multiLevelType w:val="hybridMultilevel"/>
    <w:tmpl w:val="756C4C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253892"/>
    <w:multiLevelType w:val="hybridMultilevel"/>
    <w:tmpl w:val="12581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533F83"/>
    <w:multiLevelType w:val="hybridMultilevel"/>
    <w:tmpl w:val="7514E0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F337CA2"/>
    <w:multiLevelType w:val="hybridMultilevel"/>
    <w:tmpl w:val="B6266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A7A23"/>
    <w:multiLevelType w:val="hybridMultilevel"/>
    <w:tmpl w:val="E728A02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6BB54DE"/>
    <w:multiLevelType w:val="hybridMultilevel"/>
    <w:tmpl w:val="F30EF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BD51B43"/>
    <w:multiLevelType w:val="hybridMultilevel"/>
    <w:tmpl w:val="3670DA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C8F75D6"/>
    <w:multiLevelType w:val="hybridMultilevel"/>
    <w:tmpl w:val="4482A1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ED23058"/>
    <w:multiLevelType w:val="hybridMultilevel"/>
    <w:tmpl w:val="A864771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860215"/>
    <w:multiLevelType w:val="hybridMultilevel"/>
    <w:tmpl w:val="094042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0377B8"/>
    <w:multiLevelType w:val="hybridMultilevel"/>
    <w:tmpl w:val="2BF48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8D8434E"/>
    <w:multiLevelType w:val="hybridMultilevel"/>
    <w:tmpl w:val="7D58F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6"/>
  </w:num>
  <w:num w:numId="8">
    <w:abstractNumId w:val="5"/>
  </w:num>
  <w:num w:numId="9">
    <w:abstractNumId w:val="26"/>
  </w:num>
  <w:num w:numId="10">
    <w:abstractNumId w:val="10"/>
  </w:num>
  <w:num w:numId="11">
    <w:abstractNumId w:val="12"/>
  </w:num>
  <w:num w:numId="12">
    <w:abstractNumId w:val="22"/>
  </w:num>
  <w:num w:numId="13">
    <w:abstractNumId w:val="31"/>
  </w:num>
  <w:num w:numId="14">
    <w:abstractNumId w:val="16"/>
  </w:num>
  <w:num w:numId="15">
    <w:abstractNumId w:val="9"/>
  </w:num>
  <w:num w:numId="16">
    <w:abstractNumId w:val="21"/>
  </w:num>
  <w:num w:numId="17">
    <w:abstractNumId w:val="24"/>
  </w:num>
  <w:num w:numId="18">
    <w:abstractNumId w:val="17"/>
  </w:num>
  <w:num w:numId="19">
    <w:abstractNumId w:val="4"/>
  </w:num>
  <w:num w:numId="20">
    <w:abstractNumId w:val="18"/>
  </w:num>
  <w:num w:numId="21">
    <w:abstractNumId w:val="33"/>
  </w:num>
  <w:num w:numId="22">
    <w:abstractNumId w:val="7"/>
  </w:num>
  <w:num w:numId="23">
    <w:abstractNumId w:val="29"/>
  </w:num>
  <w:num w:numId="24">
    <w:abstractNumId w:val="20"/>
  </w:num>
  <w:num w:numId="25">
    <w:abstractNumId w:val="32"/>
  </w:num>
  <w:num w:numId="26">
    <w:abstractNumId w:val="28"/>
  </w:num>
  <w:num w:numId="27">
    <w:abstractNumId w:val="8"/>
  </w:num>
  <w:num w:numId="28">
    <w:abstractNumId w:val="30"/>
  </w:num>
  <w:num w:numId="29">
    <w:abstractNumId w:val="3"/>
  </w:num>
  <w:num w:numId="30">
    <w:abstractNumId w:val="27"/>
  </w:num>
  <w:num w:numId="31">
    <w:abstractNumId w:val="11"/>
  </w:num>
  <w:num w:numId="32">
    <w:abstractNumId w:val="23"/>
  </w:num>
  <w:num w:numId="33">
    <w:abstractNumId w:val="15"/>
  </w:num>
  <w:num w:numId="34">
    <w:abstractNumId w:val="19"/>
  </w:num>
  <w:num w:numId="35">
    <w:abstractNumId w:val="25"/>
  </w:num>
  <w:num w:numId="36">
    <w:abstractNumId w:val="1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proofState w:spelling="clean" w:grammar="clean"/>
  <w:attachedTemplate r:id="rId1"/>
  <w:defaultTabStop w:val="720"/>
  <w:drawingGridHorizontalSpacing w:val="9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3B"/>
    <w:rsid w:val="00003F17"/>
    <w:rsid w:val="00003FB5"/>
    <w:rsid w:val="0000474D"/>
    <w:rsid w:val="0001065E"/>
    <w:rsid w:val="00012042"/>
    <w:rsid w:val="0001281E"/>
    <w:rsid w:val="000221C1"/>
    <w:rsid w:val="000255D6"/>
    <w:rsid w:val="00036E99"/>
    <w:rsid w:val="0005373B"/>
    <w:rsid w:val="00065DFE"/>
    <w:rsid w:val="00067B43"/>
    <w:rsid w:val="00071B31"/>
    <w:rsid w:val="0007478C"/>
    <w:rsid w:val="000928D5"/>
    <w:rsid w:val="000A047A"/>
    <w:rsid w:val="000A36A3"/>
    <w:rsid w:val="000C4585"/>
    <w:rsid w:val="000C77C8"/>
    <w:rsid w:val="00120214"/>
    <w:rsid w:val="0012175F"/>
    <w:rsid w:val="001256BB"/>
    <w:rsid w:val="00136186"/>
    <w:rsid w:val="00136C5F"/>
    <w:rsid w:val="00143F4F"/>
    <w:rsid w:val="0015225D"/>
    <w:rsid w:val="001551F0"/>
    <w:rsid w:val="0015534B"/>
    <w:rsid w:val="00156519"/>
    <w:rsid w:val="0015715C"/>
    <w:rsid w:val="00160A37"/>
    <w:rsid w:val="001622C9"/>
    <w:rsid w:val="00162D59"/>
    <w:rsid w:val="00192C5B"/>
    <w:rsid w:val="00195119"/>
    <w:rsid w:val="001C03B7"/>
    <w:rsid w:val="001D0041"/>
    <w:rsid w:val="001D3496"/>
    <w:rsid w:val="001F294A"/>
    <w:rsid w:val="001F5E62"/>
    <w:rsid w:val="001F60EA"/>
    <w:rsid w:val="001F79FA"/>
    <w:rsid w:val="00217A7B"/>
    <w:rsid w:val="00220686"/>
    <w:rsid w:val="00237AA0"/>
    <w:rsid w:val="002434C8"/>
    <w:rsid w:val="00252D67"/>
    <w:rsid w:val="0026022F"/>
    <w:rsid w:val="0026717C"/>
    <w:rsid w:val="002671ED"/>
    <w:rsid w:val="002848DC"/>
    <w:rsid w:val="002967C0"/>
    <w:rsid w:val="00296D6F"/>
    <w:rsid w:val="002A0958"/>
    <w:rsid w:val="002A1765"/>
    <w:rsid w:val="002A3156"/>
    <w:rsid w:val="002B1A46"/>
    <w:rsid w:val="002B3B6F"/>
    <w:rsid w:val="002E0D6D"/>
    <w:rsid w:val="002F3816"/>
    <w:rsid w:val="002F7E5C"/>
    <w:rsid w:val="00305B3E"/>
    <w:rsid w:val="0032390F"/>
    <w:rsid w:val="00331FBC"/>
    <w:rsid w:val="003328BF"/>
    <w:rsid w:val="00347874"/>
    <w:rsid w:val="00360671"/>
    <w:rsid w:val="00364E43"/>
    <w:rsid w:val="00371761"/>
    <w:rsid w:val="00375C9F"/>
    <w:rsid w:val="00383C64"/>
    <w:rsid w:val="003A1225"/>
    <w:rsid w:val="003A557C"/>
    <w:rsid w:val="003B438F"/>
    <w:rsid w:val="003B60BD"/>
    <w:rsid w:val="003C16EF"/>
    <w:rsid w:val="003E5015"/>
    <w:rsid w:val="003F7FEF"/>
    <w:rsid w:val="00453A72"/>
    <w:rsid w:val="0045518C"/>
    <w:rsid w:val="004578C6"/>
    <w:rsid w:val="00467001"/>
    <w:rsid w:val="00480C26"/>
    <w:rsid w:val="004842CB"/>
    <w:rsid w:val="00490EB3"/>
    <w:rsid w:val="004A42B8"/>
    <w:rsid w:val="004B0641"/>
    <w:rsid w:val="004B37E9"/>
    <w:rsid w:val="004B3A14"/>
    <w:rsid w:val="004B7675"/>
    <w:rsid w:val="004C57EA"/>
    <w:rsid w:val="004C73A4"/>
    <w:rsid w:val="004C7704"/>
    <w:rsid w:val="004D1AA5"/>
    <w:rsid w:val="004D40A9"/>
    <w:rsid w:val="004D6B72"/>
    <w:rsid w:val="004E1576"/>
    <w:rsid w:val="005119EB"/>
    <w:rsid w:val="00511F0C"/>
    <w:rsid w:val="005446B7"/>
    <w:rsid w:val="00565CA6"/>
    <w:rsid w:val="00565EA4"/>
    <w:rsid w:val="005C2554"/>
    <w:rsid w:val="005C31B4"/>
    <w:rsid w:val="005C4707"/>
    <w:rsid w:val="005C4DB5"/>
    <w:rsid w:val="005C5A3A"/>
    <w:rsid w:val="005D0593"/>
    <w:rsid w:val="005E23BC"/>
    <w:rsid w:val="005E3909"/>
    <w:rsid w:val="005E60AE"/>
    <w:rsid w:val="005E65FC"/>
    <w:rsid w:val="005F1A2B"/>
    <w:rsid w:val="00600F0D"/>
    <w:rsid w:val="00603AD6"/>
    <w:rsid w:val="00607439"/>
    <w:rsid w:val="006117E9"/>
    <w:rsid w:val="00626270"/>
    <w:rsid w:val="0062653B"/>
    <w:rsid w:val="00633D24"/>
    <w:rsid w:val="00642EF3"/>
    <w:rsid w:val="0064386B"/>
    <w:rsid w:val="006521CC"/>
    <w:rsid w:val="00660413"/>
    <w:rsid w:val="00663E6C"/>
    <w:rsid w:val="006724E5"/>
    <w:rsid w:val="00672A27"/>
    <w:rsid w:val="00677508"/>
    <w:rsid w:val="00687214"/>
    <w:rsid w:val="006A2A48"/>
    <w:rsid w:val="006A6C77"/>
    <w:rsid w:val="006B0372"/>
    <w:rsid w:val="006C6E9C"/>
    <w:rsid w:val="006D4E04"/>
    <w:rsid w:val="006D5C3F"/>
    <w:rsid w:val="006F0446"/>
    <w:rsid w:val="00716B57"/>
    <w:rsid w:val="00726ED0"/>
    <w:rsid w:val="00732215"/>
    <w:rsid w:val="00732D2E"/>
    <w:rsid w:val="00741361"/>
    <w:rsid w:val="00745255"/>
    <w:rsid w:val="00746188"/>
    <w:rsid w:val="007554BC"/>
    <w:rsid w:val="0077035C"/>
    <w:rsid w:val="007707AF"/>
    <w:rsid w:val="00797CD0"/>
    <w:rsid w:val="007B0D60"/>
    <w:rsid w:val="007B3E56"/>
    <w:rsid w:val="007C5639"/>
    <w:rsid w:val="007E1CBA"/>
    <w:rsid w:val="00812076"/>
    <w:rsid w:val="00831A90"/>
    <w:rsid w:val="008321D6"/>
    <w:rsid w:val="00836B64"/>
    <w:rsid w:val="008417CF"/>
    <w:rsid w:val="0085189A"/>
    <w:rsid w:val="00857259"/>
    <w:rsid w:val="00861561"/>
    <w:rsid w:val="008672C2"/>
    <w:rsid w:val="00872681"/>
    <w:rsid w:val="00876798"/>
    <w:rsid w:val="00877D31"/>
    <w:rsid w:val="0089630F"/>
    <w:rsid w:val="008A18E3"/>
    <w:rsid w:val="008A2926"/>
    <w:rsid w:val="008A67CF"/>
    <w:rsid w:val="008C184E"/>
    <w:rsid w:val="008F3112"/>
    <w:rsid w:val="008F72A6"/>
    <w:rsid w:val="00902117"/>
    <w:rsid w:val="00903D4B"/>
    <w:rsid w:val="00910576"/>
    <w:rsid w:val="00914507"/>
    <w:rsid w:val="00986477"/>
    <w:rsid w:val="00996FCE"/>
    <w:rsid w:val="009A6065"/>
    <w:rsid w:val="009A6882"/>
    <w:rsid w:val="009B00F3"/>
    <w:rsid w:val="009D423F"/>
    <w:rsid w:val="009E1BE4"/>
    <w:rsid w:val="009F7CA0"/>
    <w:rsid w:val="00A028E5"/>
    <w:rsid w:val="00A0479A"/>
    <w:rsid w:val="00A11F9D"/>
    <w:rsid w:val="00A233F1"/>
    <w:rsid w:val="00A248F1"/>
    <w:rsid w:val="00A30255"/>
    <w:rsid w:val="00A322B5"/>
    <w:rsid w:val="00A329E3"/>
    <w:rsid w:val="00A4634C"/>
    <w:rsid w:val="00A518C9"/>
    <w:rsid w:val="00A74C15"/>
    <w:rsid w:val="00A8170C"/>
    <w:rsid w:val="00AA569C"/>
    <w:rsid w:val="00AB66D2"/>
    <w:rsid w:val="00AC46FB"/>
    <w:rsid w:val="00AC53D0"/>
    <w:rsid w:val="00AD34E5"/>
    <w:rsid w:val="00AE253C"/>
    <w:rsid w:val="00AE447E"/>
    <w:rsid w:val="00AE5A02"/>
    <w:rsid w:val="00AE62E1"/>
    <w:rsid w:val="00AF2B9A"/>
    <w:rsid w:val="00AF3BD9"/>
    <w:rsid w:val="00B02AB1"/>
    <w:rsid w:val="00B0353E"/>
    <w:rsid w:val="00B15305"/>
    <w:rsid w:val="00B1642D"/>
    <w:rsid w:val="00B16519"/>
    <w:rsid w:val="00B44371"/>
    <w:rsid w:val="00B47EF5"/>
    <w:rsid w:val="00B60143"/>
    <w:rsid w:val="00B71553"/>
    <w:rsid w:val="00B901FA"/>
    <w:rsid w:val="00BB6408"/>
    <w:rsid w:val="00BC6770"/>
    <w:rsid w:val="00BC7615"/>
    <w:rsid w:val="00BD0982"/>
    <w:rsid w:val="00BD7DA8"/>
    <w:rsid w:val="00C20EAA"/>
    <w:rsid w:val="00C22B92"/>
    <w:rsid w:val="00C26EC6"/>
    <w:rsid w:val="00C4500B"/>
    <w:rsid w:val="00C63992"/>
    <w:rsid w:val="00C674AB"/>
    <w:rsid w:val="00C72A25"/>
    <w:rsid w:val="00C900DA"/>
    <w:rsid w:val="00C92884"/>
    <w:rsid w:val="00CB1D4B"/>
    <w:rsid w:val="00CB69A9"/>
    <w:rsid w:val="00CC7217"/>
    <w:rsid w:val="00CE2840"/>
    <w:rsid w:val="00CE3454"/>
    <w:rsid w:val="00CE3B2C"/>
    <w:rsid w:val="00CF1172"/>
    <w:rsid w:val="00D028CC"/>
    <w:rsid w:val="00D04549"/>
    <w:rsid w:val="00D04DCD"/>
    <w:rsid w:val="00D10002"/>
    <w:rsid w:val="00D10AD7"/>
    <w:rsid w:val="00D234F1"/>
    <w:rsid w:val="00D2491F"/>
    <w:rsid w:val="00D25BDB"/>
    <w:rsid w:val="00D30D22"/>
    <w:rsid w:val="00D420D7"/>
    <w:rsid w:val="00D458A2"/>
    <w:rsid w:val="00D53A70"/>
    <w:rsid w:val="00D6558A"/>
    <w:rsid w:val="00D729E5"/>
    <w:rsid w:val="00D903DC"/>
    <w:rsid w:val="00D913A9"/>
    <w:rsid w:val="00D91E59"/>
    <w:rsid w:val="00D91ED9"/>
    <w:rsid w:val="00DA6FDA"/>
    <w:rsid w:val="00DC743E"/>
    <w:rsid w:val="00DD1EFC"/>
    <w:rsid w:val="00DD3D9A"/>
    <w:rsid w:val="00DD606A"/>
    <w:rsid w:val="00DD6FE7"/>
    <w:rsid w:val="00DE06F9"/>
    <w:rsid w:val="00DF2FE5"/>
    <w:rsid w:val="00E0333B"/>
    <w:rsid w:val="00E07D66"/>
    <w:rsid w:val="00E13742"/>
    <w:rsid w:val="00E32FCA"/>
    <w:rsid w:val="00E51D8D"/>
    <w:rsid w:val="00E52C97"/>
    <w:rsid w:val="00E544E1"/>
    <w:rsid w:val="00E600B9"/>
    <w:rsid w:val="00E62E98"/>
    <w:rsid w:val="00E74609"/>
    <w:rsid w:val="00E74698"/>
    <w:rsid w:val="00E757B9"/>
    <w:rsid w:val="00E766C7"/>
    <w:rsid w:val="00E80DAA"/>
    <w:rsid w:val="00E816BB"/>
    <w:rsid w:val="00E8672B"/>
    <w:rsid w:val="00E93D9D"/>
    <w:rsid w:val="00E97E13"/>
    <w:rsid w:val="00EA2CCE"/>
    <w:rsid w:val="00EC1E46"/>
    <w:rsid w:val="00EC60F7"/>
    <w:rsid w:val="00ED6D05"/>
    <w:rsid w:val="00EF2C28"/>
    <w:rsid w:val="00F00F6D"/>
    <w:rsid w:val="00F17A4D"/>
    <w:rsid w:val="00F2114F"/>
    <w:rsid w:val="00F2182E"/>
    <w:rsid w:val="00F26034"/>
    <w:rsid w:val="00F26C16"/>
    <w:rsid w:val="00F30F3E"/>
    <w:rsid w:val="00F33EF8"/>
    <w:rsid w:val="00F47A80"/>
    <w:rsid w:val="00F50CB7"/>
    <w:rsid w:val="00F647C6"/>
    <w:rsid w:val="00F751EC"/>
    <w:rsid w:val="00F86E28"/>
    <w:rsid w:val="00F9079D"/>
    <w:rsid w:val="00F96A3E"/>
    <w:rsid w:val="00FA22A7"/>
    <w:rsid w:val="00FA5121"/>
    <w:rsid w:val="00FB400F"/>
    <w:rsid w:val="00FD208E"/>
    <w:rsid w:val="00FD5167"/>
    <w:rsid w:val="00FE1DDD"/>
    <w:rsid w:val="00FF7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table" w:customStyle="1" w:styleId="TableGrid1">
    <w:name w:val="Table Grid1"/>
    <w:basedOn w:val="TableNormal"/>
    <w:next w:val="TableGrid"/>
    <w:uiPriority w:val="59"/>
    <w:rsid w:val="004C7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69C"/>
    <w:pPr>
      <w:spacing w:after="0"/>
      <w:ind w:left="720"/>
    </w:pPr>
    <w:rPr>
      <w:rFonts w:ascii="Californian FB" w:eastAsia="Calibri" w:hAnsi="Californian FB"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table" w:customStyle="1" w:styleId="TableGrid1">
    <w:name w:val="Table Grid1"/>
    <w:basedOn w:val="TableNormal"/>
    <w:next w:val="TableGrid"/>
    <w:uiPriority w:val="59"/>
    <w:rsid w:val="004C7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69C"/>
    <w:pPr>
      <w:spacing w:after="0"/>
      <w:ind w:left="720"/>
    </w:pPr>
    <w:rPr>
      <w:rFonts w:ascii="Californian FB" w:eastAsia="Calibri" w:hAnsi="Californian FB"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86714372">
      <w:bodyDiv w:val="1"/>
      <w:marLeft w:val="0"/>
      <w:marRight w:val="0"/>
      <w:marTop w:val="0"/>
      <w:marBottom w:val="0"/>
      <w:divBdr>
        <w:top w:val="none" w:sz="0" w:space="0" w:color="auto"/>
        <w:left w:val="none" w:sz="0" w:space="0" w:color="auto"/>
        <w:bottom w:val="none" w:sz="0" w:space="0" w:color="auto"/>
        <w:right w:val="none" w:sz="0" w:space="0" w:color="auto"/>
      </w:divBdr>
    </w:div>
    <w:div w:id="990135063">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ierolf\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A36DC51C-F53D-4F15-93F5-3C89A8CC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2</Pages>
  <Words>632</Words>
  <Characters>3608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Williams Group</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Tieka Dierolf</dc:creator>
  <cp:lastModifiedBy>Mireles, Diana</cp:lastModifiedBy>
  <cp:revision>2</cp:revision>
  <cp:lastPrinted>2015-11-03T22:44:00Z</cp:lastPrinted>
  <dcterms:created xsi:type="dcterms:W3CDTF">2015-11-03T22:45:00Z</dcterms:created>
  <dcterms:modified xsi:type="dcterms:W3CDTF">2015-11-03T22:45:00Z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